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E-985/2014 vom 11. Juni 2014</w:t>
      </w:r>
    </w:p>
    <w:p>
      <w:r>
        <w:t>Bundesverwaltungsgericht, 2014-06-11, DE</w:t>
      </w:r>
    </w:p>
    <w:p>
      <w:r>
        <w:rPr>
          <w:b/>
        </w:rPr>
        <w:t xml:space="preserve">Quelle: </w:t>
      </w:r>
      <w:r>
        <w:t>https://mcp.opencaselaw.ch/entscheid/bvger_E-985_2014</w:t>
      </w:r>
    </w:p>
    <w:p>
      <w:r>
        <w:t>FR: TAF E-985/2014 du 11 juin 2014</w:t>
      </w:r>
    </w:p>
    <w:p>
      <w:r>
        <w:t>IT: TAF E-985/2014 del 11 giugno 2014</w:t>
      </w:r>
    </w:p>
    <w:p>
      <w:pPr>
        <w:pStyle w:val="Heading2"/>
      </w:pPr>
      <w:r>
        <w:t>Regeste</w:t>
      </w:r>
    </w:p>
    <w:p>
      <w:r>
        <w:t>Asyl und Wegweisung</w:t>
      </w:r>
    </w:p>
    <w:p>
      <w:pPr>
        <w:pStyle w:val="Heading2"/>
      </w:pPr>
      <w:r>
        <w:t>Erwägungen</w:t>
      </w:r>
    </w:p>
    <w:p>
      <w:r>
        <w:rPr>
          <w:b/>
        </w:rPr>
        <w:t>E. 7</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zumal er keinerlei Beweismittel einreicht, die dies suggerieren würden.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Ägypten lässt den Wegweisungsvollzug zum heutigen Zeitpunkt nicht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Auch wenn sich Ägypten seit 2011 in einer Umbruchphase befindet und es wiederholt zu Demonstrationen und gewaltsamen Auseinandersetzungen gekommen ist und kommt, ist nicht von einer Situation allgemeiner Gewalt oder gar eines Bürgerkriegs im Sinne der oben zitierten Gesetzesbestimmung auszugehen. Die Vorinstanz verwies im Übrigen zutreffend daraufhin, dass der Beschwerdeführer über eine gute Schulbildung und über mehrjährige Arbeitserfahrung bei einem (...) Konzern sowie ein breit gefächertes familiäres Beziehungsnetz in Ägypten verfüge, insgesamt trifft er bei einer Rückkehr damit auf vergleichsweise günstige Lebensverhältnisse. Was seinen Gesundheitszustand angeht, hat er in keiner Weise dargetan, er leide unter einer Beeinträchtigung, die unter dem Aspekt der Zumutbarkeit ins Gewicht fallen könnte. Insgesamt erweist sich der Vollzug der Wegweisung des Beschwerdeführers nach Ägypten als zumutbar.</w:t>
      </w:r>
    </w:p>
    <w:p>
      <w:r>
        <w:rPr>
          <w:b/>
        </w:rPr>
        <w:t>E. 7.3</w:t>
      </w:r>
    </w:p>
    <w:p>
      <w:r>
        <w:t>Der Vollzug der Wegweisung erweist sich schliesslich als möglich im Sinne von Art. 83 Abs. 2 AuG. Der Beschwerdeführer hat eine gültige Identitätskarte zu den Akten gereicht; im Übrigen liegt es ohnehin an ihm,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8.1</w:t>
      </w:r>
    </w:p>
    <w:p>
      <w:r>
        <w:t>Es verbleibt das Gesuch des Beschwerdeführers um unentgeltliche Prozessführung und unentgeltliche Rechtsverbeiständung zu behandeln. Zwar vermochte der Beschwerdeführer seine Bedürftigkeit zu belegen. Nachdem er aber in keiner Weise in der Lage war, die auf Beschwerdestufe geltend gemachte konkrete Suche der ägyptischen Behörden nach ihm zu belegen, erweist sich die Beschwerde als im massgeblichen Zeitpunkt des Eingangs des Gesuches aussichtslos im Sinne von Art. 65 Abs. 1 VwVG. Das Gesuch um unentgeltliche Prozessführung ist demzufolge abzuweisen und die Verfahrenskosten im Betrag von Fr. 600.­- (Art. 1-3 des Reglements vom 21. Februar 2008 über die Kosten und Entschädigungen vor dem Bundesverwaltungsgericht [VGKE, SR 173.320.2]) sind dem Beschwerdeführer aufzuerlegen.</w:t>
      </w:r>
    </w:p>
    <w:p>
      <w:r>
        <w:rPr>
          <w:b/>
        </w:rPr>
        <w:t>E. 8.2</w:t>
      </w:r>
    </w:p>
    <w:p>
      <w:r>
        <w:t>Mangels Erfüllung der Bedingung für die Gewährung der unentgeltlichen Prozessführung ist auch das Gesuch um Einsetzung unentgeltlichen amtlichen Rechtsbeistandes nach Art. 110a Abs. 1 Bst. A AsylG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