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E-9826/2025 vom 15. Dezember 2025</w:t>
      </w:r>
    </w:p>
    <w:p>
      <w:r>
        <w:t>Bundesverwaltungsgericht, 2025-12-15, DE</w:t>
      </w:r>
    </w:p>
    <w:p>
      <w:r>
        <w:rPr>
          <w:b/>
        </w:rPr>
        <w:t xml:space="preserve">Quelle: </w:t>
      </w:r>
      <w:r>
        <w:t>https://mcp.opencaselaw.ch/entscheid/bvger_E-9826_2025_d20251215</w:t>
      </w:r>
    </w:p>
    <w:p>
      <w:r>
        <w:t>FR: TAF E-9826/2025 du 15 décembre 2025</w:t>
      </w:r>
    </w:p>
    <w:p>
      <w:r>
        <w:t>IT: TAF E-9826/2025 del 15 dicembre 2025</w:t>
      </w:r>
    </w:p>
    <w:p>
      <w:pPr>
        <w:pStyle w:val="Heading2"/>
      </w:pPr>
      <w:r>
        <w:t>Regeste</w:t>
      </w:r>
    </w:p>
    <w:p>
      <w:r>
        <w:t>Asyl (ohne Wegweisungsvollzug) | Asyl; Verfügung des SEM vom 15. Dezember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VGG beurteilt das Bundesverwaltungsgericht Be- schwerden gegen Verfügungen nach Art. 5 VwVG. Das SEM gehört zu den Behörden nach Art. 33 VGG und ist daher eine Vorinstanz des Bundesver- waltungsgerichts. Eine das Sachgebiet betreffende Ausnahme im Sinn von</w:t>
      </w:r>
    </w:p>
    <w:p>
      <w:r>
        <w:t>E-9826/2025 Seite 4 Art. 32 VGG liegt nicht vor. Das Bundesverwaltungsgericht ist daher zu- ständig für die Beurteilung der vorliegenden Beschwerde und entscheidet auf dem Gebiet des Asyls – in der Regel und auch vorliegend – endgültig (Art. 105 AsylG; Art. 83 Bst. d Ziff. 1 BGG).</w:t>
      </w:r>
    </w:p>
    <w:p>
      <w:r>
        <w:rPr>
          <w:b/>
        </w:rPr>
        <w:t>E. 1.2</w:t>
      </w:r>
    </w:p>
    <w:p>
      <w:r>
        <w:t>Der Beschwerdeführer hat am Verfahren vor der Vorinstanz teilgenom- men, ist durch die angefochtene Verfügung besonders berührt und hat ein schutzwürdiges Interesse an deren Aufhebung beziehungsweise Ände- rung. Er ist daher zur Einreichung der Beschwerde legitimiert. Auf die frist- und formgerecht eingereichte Beschwerde ist somit einzutreten (Art. 108 Abs. 1 AsylG, Art. 48 Abs. 1 sowie Art. 52 Abs. 1 VwVG).</w:t>
      </w:r>
    </w:p>
    <w:p>
      <w:r>
        <w:rPr>
          <w:b/>
        </w:rPr>
        <w:t>E. 1.3</w:t>
      </w:r>
    </w:p>
    <w:p>
      <w:r>
        <w:t>Das SEM hat die aufschiebende Wirkung nicht entzogen und der Be- schwerde kommt von Gesetzes wegen aufschiebende Wirkung zu (Art. 55 Abs. 1 und 2 VwVG), womit auf den Antrag auf Erteilung der aufschieben- den Wirkung nicht einzutreten ist.</w:t>
      </w:r>
    </w:p>
    <w:p>
      <w:r>
        <w:rPr>
          <w:b/>
        </w:rPr>
        <w:t>E. 2</w:t>
      </w:r>
    </w:p>
    <w:p>
      <w:r>
        <w:t>Die Beschwerdeeingabe ist inhaltlich als abschliessend zu verstehen und der Sachverhalt ist vollständig festgestellt. Angesichts der Dringlichkeit des vorliegenden beschleunigten Verfahrens kann demnach über das Rechts- mittel praxisgemäss vor Ablauf der Beschwerdefrist entschieden werden (vgl. etwa das Urteil des BVGer E-2209/2025 vom 2. April 2025 E. 3 m.H.).</w:t>
      </w:r>
    </w:p>
    <w:p>
      <w:r>
        <w:rPr>
          <w:b/>
        </w:rPr>
        <w:t>E. 3</w:t>
      </w:r>
    </w:p>
    <w:p>
      <w:r>
        <w:t>Der handschriftlichen Laienbeschwerde ist ein kurzer, vorgedruckter Ab- satz vorangestellt, der die konkreten (materiellen und formellen) Rechts- begehren enthält. In diesem Teil der Beschwerde ist von einem "Nicht- eintretensentscheid" des SEM die Rede und es wird um Prüfung des Asyl- gesuchs in der Schweiz ersucht. Aus der dazugehörigen, handschriftlichen Begründung ergibt sich allerdings unzweifelhaft, dass der Beschwerdefüh- rer im Wesentlichen die Neubeurteilung seiner Asylgründe beantragt.</w:t>
      </w:r>
    </w:p>
    <w:p>
      <w:r>
        <w:rPr>
          <w:b/>
        </w:rPr>
        <w:t>E. 4</w:t>
      </w:r>
    </w:p>
    <w:p>
      <w:r>
        <w:t>Die Kognition des Bundesverwaltungsgerichts und die zulässigen Rügen richten sich im Asylbereich nach Art. 106 Abs. 1 AsylG.</w:t>
      </w:r>
    </w:p>
    <w:p>
      <w:r>
        <w:rPr>
          <w:b/>
        </w:rPr>
        <w:t>E. 5</w:t>
      </w:r>
    </w:p>
    <w:p>
      <w:r>
        <w:t>Die Beschwerde erweist sich als offensichtlich unbegründet, weshalb sie im Verfahren einzelrichterlicher Zuständigkeit mit Zustimmung eines zwei- ten Richters beziehungsweise einer zweiten Richterin (Art. 111 Bst. e AsylG) ohne Durchführung eines Schriftenwechsels und mit summarischer Begründung zu behandeln ist (Art. 111a Abs. 1 und 2 AsylG).</w:t>
      </w:r>
    </w:p>
    <w:p>
      <w:r>
        <w:t>E-9826/2025 Seite 5</w:t>
      </w:r>
    </w:p>
    <w:p>
      <w:r>
        <w:rPr>
          <w:b/>
        </w:rPr>
        <w:t>E. 6.1</w:t>
      </w:r>
    </w:p>
    <w:p>
      <w:r>
        <w:t>Gemäss Art. 2 Abs. 1 AsylG gewährt die Schweiz Flüchtlingen grund- sätzlich Asyl. Flüchtlinge sind Personen, die in ihrem Heimatstaat oder im Land, in dem sie zuletzt wohnten, wegen ihrer Rasse, Religion, Nationali- tät, Zugehörigkeit zu einer bestimmten sozialen Gruppe oder wegen ihrer politischen Anschauungen ernsthaften Nachteilen ausgesetzt sind oder be- gründete Furcht haben, solchen Nachteilen ausgesetzt zu werden (Art. 3 Abs. 1 AsylG). Als ernsthafte Nachteile gelten namentlich die Gefährdung des Leibes, des Lebens oder der Freiheit sowie Massnahmen, die einen unerträglichen psychischen Druck bewirken (Art. 3 Abs. 2 AsylG).</w:t>
      </w:r>
    </w:p>
    <w:p>
      <w:r>
        <w:rPr>
          <w:b/>
        </w:rPr>
        <w:t>E. 6.2</w:t>
      </w:r>
    </w:p>
    <w:p>
      <w:r>
        <w:t>Wer um Asyl nachsucht, muss die Flüchtlingseigenschaft nachweisen oder zumindest glaubhaft machen. Glaubhaft gemacht ist sie, wenn die Behörde ihr Vorhandensein mit überwiegender Wahrscheinlichkeit für ge- geben hält. Unglaubhaft sind insbesondere Vorbringen, die in wesentlichen Punkten zu wenig begründet oder in sich widersprüchlich sind, den Tatsa- chen nicht entsprechen oder massgeblich auf gefälschte oder verfälschte Beweismittel abgestützt werden (Art. 7 AsylG).</w:t>
      </w:r>
    </w:p>
    <w:p>
      <w:r>
        <w:rPr>
          <w:b/>
        </w:rPr>
        <w:t>E. 7.1</w:t>
      </w:r>
    </w:p>
    <w:p>
      <w:r>
        <w:t>Die Vorinstanz begründete ihren ablehnenden Asylentscheid mit der mangelnden flüchtlingsrechtlichen Relevanz der geltend gemachten Asyl- gründe. Bei den geschilderten Vorfällen handle es sich um Übergriffe durch Dritte. Es gebe keinen Grund zur Annahme, dass dem Beschwerdeführer kein Schutz durch die tunesischen (Strafverfolgungs-)Behörden zuteil ge- worden wäre, wenn er sich an diese gewandt hätte.</w:t>
      </w:r>
    </w:p>
    <w:p>
      <w:r>
        <w:rPr>
          <w:b/>
        </w:rPr>
        <w:t>E. 7.2</w:t>
      </w:r>
    </w:p>
    <w:p>
      <w:r>
        <w:t>Der Beschwerdeführer führte zur Begründung seines Rechtsmittels im Wesentlichen aus, das SEM hätte seine Situation eingehender beleuchten müssen und seine Aussagen seien zu Unrecht als "unglaubwürdig" ein- gestuft worden. Im Zeitpunkt der Befragung sei er psychisch stark belastet gewesen, was ihn daran gehindert habe, vollständige, strukturierte und präzise Angaben zu machen.</w:t>
      </w:r>
    </w:p>
    <w:p>
      <w:r>
        <w:rPr>
          <w:b/>
        </w:rPr>
        <w:t>E. 8</w:t>
      </w:r>
    </w:p>
    <w:p>
      <w:r>
        <w:t>Das Bundesverwaltungsgericht kommt nach Prüfung der Akten zum Schluss, dass die Vorinstanz zu Recht die Flüchtlingseigenschaft des Be- schwerdeführers verneint und sein Asylgesuch abgelehnt hat. Den geltend gemachten Übergriffen fehlt es – insbesondere auch mangels eines zu- grundeliegenden Motivs im Sinn von Art. 3 AsylG – an flüchtlingsrechtlicher Relevanz. Der Beschwerdeführer hat den überzeugenden Feststellungen</w:t>
      </w:r>
    </w:p>
    <w:p>
      <w:r>
        <w:t>E-9826/2025 Seite 6 der Vorinstanz zur staatlichen Schutzinfrastruktur in Tunesien in seinem Rechtsmittel denn auch nichts entgegengehalten. Seine Einwände, das SEM stütze sich in der angefochtenen Verfügung zu Unrecht auf seine an- gebliche "Unglaubwürdigkeit" und auf unvollständige Angaben, sind un- behelflich, zumal in der vorinstanzlichen Verfügung ausdrücklich auf eine Prüfung der Glaubhaftigkeit verzichtet wurde (vgl. Verfügung S. 4) und den Akten keinerlei Anhaltspunkte für eine falsche oder unvollständige Sach- verhaltsfeststellung zu entnehmen sind. Unter diesen Umständen besteht auch für die – sinngemäss – zur Hauptsache beantragte Rückweisung der Sache an die Vorinstanz keine Veranlassung.</w:t>
      </w:r>
    </w:p>
    <w:p>
      <w:r>
        <w:rPr>
          <w:b/>
        </w:rPr>
        <w:t>E. 9</w:t>
      </w:r>
    </w:p>
    <w:p>
      <w:r>
        <w:t>Hinsichtlich der Wegweisung und des Wegweisungsvollzugs hat das SEM – angesichts der durch B._______ bereits im Juni 2024 ergangenen Weg- weisungsverfügung – auf seine mangelnde funktionale Zuständigkeit ver- wiesen. Für das Bundesverwaltungsgericht erübrigen sich diesbezüglich weitere Ausführungen.</w:t>
      </w:r>
    </w:p>
    <w:p>
      <w:r>
        <w:rPr>
          <w:b/>
        </w:rPr>
        <w:t>E. 10</w:t>
      </w:r>
    </w:p>
    <w:p>
      <w:r>
        <w:t>Aus diesen Erwägungen ergibt sich, dass die angefochtene Verfügung Bundesrecht nicht verletzt und den rechtserheblichen Sachverhalt richtig sowie vollständig feststellt (Art. 106 Abs. 1 AsylG). Die Beschwerde ist ab- zuweisen.</w:t>
      </w:r>
    </w:p>
    <w:p>
      <w:r>
        <w:rPr>
          <w:b/>
        </w:rPr>
        <w:t>E. 11.1</w:t>
      </w:r>
    </w:p>
    <w:p>
      <w:r>
        <w:t>Mit dem vorliegenden Urteil ist das Beschwerdeverfahren abge- schlossen. Das mit der Beschwerde gestellte Gesuch um Gewährung der unentgeltlichen Prozessführung (vgl. Art. 65 Abs. 1 VwVG) ist unbesehen der finanziellen Verhältnisse des Beschwerdeführers abzuweisen, da die Begehren gemäss den vorstehenden Erwägungen als aussichtslos zu be- zeichnen waren und es daher an einer gesetzlichen Voraussetzung zu des- sen Gewährung fehlt. Das Gesuch um Verzicht auf eine Kosten- vorschusserhebung ist mit dem vorliegenden Entscheid gegenstandslos geworden.</w:t>
      </w:r>
    </w:p>
    <w:p>
      <w:r>
        <w:rPr>
          <w:b/>
        </w:rPr>
        <w:t>E. 11.2</w:t>
      </w:r>
    </w:p>
    <w:p>
      <w:r>
        <w:t>Bei diesem Ausgang des Verfahrens sind die Kosten dem Beschwer- deführer aufzuerlegen (Art. 63 Abs. 1 VwVG) und auf insgesamt Fr. 1000.– festzusetzen (Art. 1–3 des Reglements vom 21. Februar 2008 über die Kosten und Entschädigungen vor dem Bundesverwaltungsgericht [VGKE, SR 173.320.2]).</w:t>
      </w:r>
    </w:p>
    <w:p>
      <w:r>
        <w:t>E-9826/2025 Seite 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