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E-97/2024 vom 8. Februar 2024</w:t>
      </w:r>
    </w:p>
    <w:p>
      <w:r>
        <w:t>Bundesverwaltungsgericht, 2024-02-08, DE</w:t>
      </w:r>
    </w:p>
    <w:p>
      <w:r>
        <w:rPr>
          <w:b/>
        </w:rPr>
        <w:t xml:space="preserve">Quelle: </w:t>
      </w:r>
      <w:r>
        <w:t>https://mcp.opencaselaw.ch/entscheid/bvger_E-97_2024</w:t>
      </w:r>
    </w:p>
    <w:p>
      <w:r>
        <w:t>FR: TAF E-97/2024 du 8 février 2024</w:t>
      </w:r>
    </w:p>
    <w:p>
      <w:r>
        <w:t>IT: TAF E-97/2024 del 8 febbraio 2024</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t>E-97/2024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 nachdem der einverlangte Kostenvorschuss fristgerecht überwiesen worden ist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 eigenschaft und der Gewährung von Asyl bilden demgegenüber nicht Ge- genstand des angefochtenen Nichteintretensentscheids und damit auch nicht des vorliegenden Verfahrens. Auf die entsprechenden Beschwerde- anträge ist deshalb nicht einzutreten.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E-97/2024 Seite 5</w:t>
      </w:r>
    </w:p>
    <w:p>
      <w:r>
        <w:rPr>
          <w:b/>
        </w:rPr>
        <w:t>E. 5.1</w:t>
      </w:r>
    </w:p>
    <w:p>
      <w:r>
        <w:t>Asylgesuche, die innert fünf Jahren nach Eintritt der Rechtskraft eines Asyl- und Wegweisungsentscheids eingereicht werden, haben gemäss Art. 111c Abs. 1 AsylG schriftlich und begründet zu erfolgen (vgl. zur genü- genden Begründung BVGE 2014/39 E. 5.3–5.5).</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Das SEM führte zur Begründung seiner Verfügung aus, die neu vorge- legten Dokumente seien nicht in eine Amtssprache übersetzt worden, ob- wohl dies vom Beschwerdeführer zu erwarten wäre. Zudem sei nicht er- sichtlich, weshalb der türkische Staat kurz nach dem Urteil E-3135/2023 vom 26. Oktober 2023 des Bundesverwaltungsgerichts ein Strafverfahren gegen ihn hätte einleiten sollen, und die in seiner Eingabe aufgeführten exilpolitischen Tätigkeiten seien in keiner Weise belegt. Schliesslich sei zu berücksichtigen, dass der Beschwerdeführer im Rahmen des ersten Asyl- verfahrens offensichtlich versucht habe, mit widersprüchlichen Aussagen und gefälschten Beweismitteln asylrelevante Gründe zu konstruieren. Ge- stützt auf Art. 111c Abs. 1 AsyIG in Verbindung mit Art. 13 Abs. 2 VwVG werde somit auf sein Mehrfachgesuch nicht eingetreten, da dieses sich als wiederholt gleich begründet beziehungsweise inhaltlich haltlos erwiesen habe.</w:t>
      </w:r>
    </w:p>
    <w:p>
      <w:r>
        <w:rPr>
          <w:b/>
        </w:rPr>
        <w:t>E. 6.2</w:t>
      </w:r>
    </w:p>
    <w:p>
      <w:r>
        <w:t>In seiner Beschwerdeeingabe rügte der Beschwerdeführer, das SEM habe wesentliche Aussagen im Gesuch vom 9. Dezember 2023 sowie die eingereichten Beweismittel nicht zur Kenntnis genommen und die Sach- sowie die Beweislage willkürlich gewürdigt. Durch die eingereichten Doku- mente sei belegt, dass im Oktober 2023 wegen regierungskritischer Äusse- rungen in den sozialen Medien ein Strafverfahren wegen Beleidigung des Staatspräsidenten und Volksverhetzung gegen ihn eingeleitet worden sei. Da die Unabhängigkeit der Justiz in der Türkei nicht mehr gewährleistet sei, könne er keinen fairen Prozess erwarten, sondern wäre einem erhöh- ten Risiko willkürlicher Haft und Folter ausgesetzt. Die Strafandrohung für die ihm vorgeworfenen Straftatbestände betrage bis zu mehrere Jahre Haft; er müsse auf jeden Fall mit einer unbedingten Haftstrafe rechnen. Demnach habe er mit erheblicher Wahrscheinlichkeit eine flüchtlings-</w:t>
      </w:r>
    </w:p>
    <w:p>
      <w:r>
        <w:t>E-97/2024 Seite 6 rechtlich relevante Verfolgung aus politischen Gründen zu befürchten. Es sei davon auszugehen, dass über ihn ein Datenblatt mit einem Eintrag als "politisch unbequeme Person" angelegt worden sei. Die Vorinstanz habe die Feststellung des Bundesverwaltungsgerichts nicht beachtet, wonach Personen mit einem hängigen oder abgeschlossenen Gerichtsverfahren, Journalisten, Menschenrechtsaktivisten, Personen mit einem politischen Datenblatt sowie Mitglieder (legaler) Parteien und Unterstützer von als ille- gal bezeichneten Organisationen Opfer staatlicher Repression werden könnten. Die Repressionen gegen kritische Personen in der Türkei würden seit dem Putschversuch vom Juli 2016 immer mehr zunehmen. Die pro- blematische Menschenrechtslage in der Türkei werde auch von den schweizerischen Gerichten in neueren Entscheiden berücksichtigt. Er habe von Nachbarn erfahren, dass türkische Anti-Terror-Einheiten kürzlich bei seiner letzten Wohnadresse eine Razzia durchgeführt hätten. Daher sei davon auszugehen, dass mehrere Strafverfahren gegen ihn eröffnet wor- den seien. Im Übrigen sei der Wegweisungsvollzug als unzumutbar zu qua- lifizieren. Er stamme aus der vom Erdbeben im Februar 2023 betroffenen Region. Die staatliche Hilfe komme aus politischen Gründen in den kurdi- schen Gebieten kaum an.</w:t>
      </w:r>
    </w:p>
    <w:p>
      <w:r>
        <w:rPr>
          <w:b/>
        </w:rPr>
        <w:t>E. 7.1</w:t>
      </w:r>
    </w:p>
    <w:p>
      <w:r>
        <w:t>Wie vom SEM zutreffend festgestellt wurde, ist das Erfordernis einer (materiell) ausreichenden Begründung im Sinne von Art. 111c AsylG vor- liegend nicht erfüllt (vgl. zum Nichteintretensgrund der mangelhaften Be- gründung BVGE 2014/39 E. 7). Wie nachfolgend aufgezeigt wird, vermag die von der Beschwerdeführerin angeführte Begründung inhaltlich nicht zu überzeugen beziehungsweise ist sie als nicht ausreichend im Sinne der erhöhten Anforderungen an die Begründung eines Mehrfachgesuchs zu qualifizieren.</w:t>
      </w:r>
    </w:p>
    <w:p>
      <w:r>
        <w:rPr>
          <w:b/>
        </w:rPr>
        <w:t>E. 7.2</w:t>
      </w:r>
    </w:p>
    <w:p>
      <w:r>
        <w:t>Vorab ist festzustellen, dass der blosse Umstand, dass der Beschwer- deführer die vom SEM gezogenen Schlüsse nicht teilt, keine ungenügende oder unrichtige Abklärung oder Feststellung des Sachverhalts zu begrün- den vermag. Vielmehr handelt es sich hierbei um eine Frage der rechtli- chen Würdigung der Sache, mithin der materiellen Entscheidung über die vorgebrachten Asylgründe.</w:t>
      </w:r>
    </w:p>
    <w:p>
      <w:r>
        <w:rPr>
          <w:b/>
        </w:rPr>
        <w:t>E. 7.3</w:t>
      </w:r>
    </w:p>
    <w:p>
      <w:r>
        <w:t>Mit Ausnahme eines Ausdrucks von vier von ihm veröffentlichten Posts hat der Beschwerdeführer weder im Mehrfachgesuch noch in seiner Be- schwerdeeingabe substanziierte und überprüfbare Angaben zu den ihm angeblich von den heimatlichen Behörden vorgeworfenen, beleidigenden regimekritischen Äusserungen gemacht. In diesem Zusammenhang fällt</w:t>
      </w:r>
    </w:p>
    <w:p>
      <w:r>
        <w:t>E-97/2024 Seite 7 auf, dass er die nun neu vorgebrachten exilpolitischen Aktivitäten im ersten Asylverfahren zu keinem Zeitpunkt erwähnte, sondern vielmehr ausdrück- lich zu Protokoll gab, er sei aus Rücksicht auf seine Familienangehörigen in den sozialen Medien nicht aktiv (vgl. Protokoll Anhörung, Akten SEM A21/22 F128). Ferner erschliesst sich aus den Vorbringen des Beschwer- deführers in keiner Weise, weshalb er im Rahmen des angeblich gegen ihn eingeleiteten Strafverfahrens mit einem Politmalus zu rechnen hätte. Einen solchen Schluss lassen auch die mit dem Mehrfachgesuch eingereichten türkischen Verfahrensdokumente nicht zu, nachdem kein Grund zur An- nahme besteht, dass den von solchen Ermittlungsverfahren Betroffenen auch seitens der Art. 299 TCK anwendenden türkischen Gerichtsbehörden grundsätzlich ein asylrechtlich relevanter Politmalus droht (vgl. Urteile des BVGer D-5509/2023 vom 28. November 2023 E. 7.2.2 mit weiteren Hin- weisen, E-3593/2021 vom 8. Juni 2023 E. 6.3.3). Gegen ein relevantes po- litisches Profil des Beschwerdeführers spricht im Übrigen auch der Um- stand, dass das SEM und das Bundesverwaltungsgericht übereinstim- mend zum Schluss kamen, dass es sich bei den vom Beschwerdeführer im ersten Asylverfahren vorgebrachten Verfolgungsmassnahmen durch die türkischen Behörden wegen oppositioneller Aktivitäten um ein offensicht- lich unglaubhaftes Konstrukt handelte, das er zudem mit gefälschten Be- weismitteln zu belegen versucht hatte.</w:t>
      </w:r>
    </w:p>
    <w:p>
      <w:r>
        <w:rPr>
          <w:b/>
        </w:rPr>
        <w:t>E. 7.4</w:t>
      </w:r>
    </w:p>
    <w:p>
      <w:r>
        <w:t>Dass an der heimatlichen Adresse des Beschwerdeführers eine Razzia durchgeführt worden sei, ist eine blosse Behauptung, die von ihm weder näher substanziiert noch zeitlich eingeordnet wurde.</w:t>
      </w:r>
    </w:p>
    <w:p>
      <w:r>
        <w:rPr>
          <w:b/>
        </w:rPr>
        <w:t>E. 7.5</w:t>
      </w:r>
    </w:p>
    <w:p>
      <w:r>
        <w:t>Nachdem der Beschwerdeführer den erhöhten Anforderungen an die Begründungspflicht nicht nachgekommen ist, ist das SEM zu Recht auf das Mehrfachgesuch vom 9. Dezember 2023 in Anwendung von Art. 111c Abs. 1 AsylG in Verbindung mit Art. 13 Abs. 2 VwVG nicht eingetreten.</w:t>
      </w:r>
    </w:p>
    <w:p>
      <w:r>
        <w:rPr>
          <w:b/>
        </w:rPr>
        <w:t>E. 8</w:t>
      </w:r>
    </w:p>
    <w:p>
      <w:r>
        <w:t>Lehnt das SEM das Asylgesuch ab oder tritt es darauf nicht ein, so verfügt es in der Regel die Wegweisung aus der Schweiz und ordnet den Vollzug an; es berücksichtigt dabei den Grundsatz der Einheit der Familie (Art. 44 AsylG). Das Bundesverwaltungsgericht hat bereits im ersten Beschwerdeverfahren festgestellt, dass die Wegweisung des Beschwerdeführers vom SEM zu Recht angeordnet worden ist (vgl. BVGer-Urteil E-3135/2023 vom 26. Ok- tober 2023 E. 9). Nachdem die Aktenlage diesbezüglich unverändert ist, kann auf diese Erwägungen verwiesen werden.</w:t>
      </w:r>
    </w:p>
    <w:p>
      <w:r>
        <w:t>E-97/2024 Seite 8</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Der Vollzug ist nicht zulässig, wenn völkerrechtliche Verpflichtungen der Schweiz einer Weiterreise der Ausländerin oder des Ausländers in den Hei- 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 Der Vollzug ist nicht möglich, wenn die Ausländerin oder der Ausländer weder in den Heimat- oder in den Herkunftsstaat noch in einen Drittstaat ausreisen oder dorthin gebracht werden kann (Art. 83 Abs. 2 AIG).</w:t>
      </w:r>
    </w:p>
    <w:p>
      <w:r>
        <w:rPr>
          <w:b/>
        </w:rPr>
        <w:t>E. 9.2</w:t>
      </w:r>
    </w:p>
    <w:p>
      <w:r>
        <w:t>Das Bundesverwaltungsgericht hat im ersten Beschwerdeverfahren festgestellt, dass das SEM den Vollzug der Wegweisung des Beschwerde- führers zu Recht als zulässig, zumutbar und möglich qualifiziert hat (vgl. Urteil E-3135/2023 E. 10). Rund dreieinhalb Monate später präsentiert sich die diesbezügliche Aktenlage unverändert, weshalb auch hier im Wesent- lichen auf die erwähnten Erwägungen verwiesen werden kann.</w:t>
      </w:r>
    </w:p>
    <w:p>
      <w:r>
        <w:rPr>
          <w:b/>
        </w:rPr>
        <w:t>E. 9.3</w:t>
      </w:r>
    </w:p>
    <w:p>
      <w:r>
        <w:t>Soweit in der hier zu beurteilen den Beschwerde auf die schwierigen Lebensverhältnisse in der Heimatprovinz Adana hingewiesen wird, die durch die verheerenden Erdbeben vom Februar 2023 geschaffen worden seien (vgl. Beschwerde S. 15 f.), ist dieses Vorbringen unbehelflich: Das Bundesverwaltungsgericht hat im letzten den Beschwerdeführer betreffen- den Urteil dargelegt, dass ihm eine zumutbare innerstaatliche Ausweichs- möglichkeit zur Verfügung steht (vgl. a.a.O. E. 10.3.3). Diese Feststellun- gen wurden in der hier zu beurteilenden Beschwerde mit keinem Wort the- matisiert, weshalb sich weitere Ausführungen erübrigen.</w:t>
      </w:r>
    </w:p>
    <w:p>
      <w:r>
        <w:rPr>
          <w:b/>
        </w:rPr>
        <w:t>E. 9.4</w:t>
      </w:r>
    </w:p>
    <w:p>
      <w:r>
        <w:t>Die eventualiter beantragte Anordnung der vorläufigen Aufnahme fällt somit ausser Betracht (Art. 83 Abs. 1–4 AIG).</w:t>
      </w:r>
    </w:p>
    <w:p>
      <w:r>
        <w:t>E-97/2024 Seite 9</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E-97/2024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