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E-97/2015 vom 13. Januar 2015</w:t>
      </w:r>
    </w:p>
    <w:p>
      <w:r>
        <w:t>Bundesverwaltungsgericht, 2015-01-13, DE</w:t>
      </w:r>
    </w:p>
    <w:p>
      <w:r>
        <w:rPr>
          <w:b/>
        </w:rPr>
        <w:t xml:space="preserve">Quelle: </w:t>
      </w:r>
      <w:r>
        <w:t>https://mcp.opencaselaw.ch/entscheid/bvger_E-97_2015</w:t>
      </w:r>
    </w:p>
    <w:p>
      <w:r>
        <w:t>FR: TAF E-97/2015 du 13 janvier 2015</w:t>
      </w:r>
    </w:p>
    <w:p>
      <w:r>
        <w:t>IT: TAF E-97/2015 del 13 gennaio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der Beschwerdeentscheid nur summarisch zu begründen ist (Art. 111a Abs. 2 AsylG).</w:t>
      </w:r>
    </w:p>
    <w:p>
      <w:r>
        <w:rPr>
          <w:b/>
        </w:rPr>
        <w:t>E. 1.5</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3.4</w:t>
      </w:r>
    </w:p>
    <w:p>
      <w:r>
        <w:t>Der nach dieser Verordnung zuständige Mitgliedstaat ist verpflichtet, eine gesuchstellende Person, die in einem anderen Mitgliedstaat einen Antrag gestellt hat, nach Massgabe der Art. 21, 22 und 29 Dublin-III-VO aufzunehmen (Art. 18 Abs. 1 Bst. a Dublin-III-VO).</w:t>
      </w:r>
    </w:p>
    <w:p>
      <w:r>
        <w:rPr>
          <w:b/>
        </w:rPr>
        <w:t>E. 3.5</w:t>
      </w:r>
    </w:p>
    <w:p>
      <w:r>
        <w:t>Diese Verpflichtung nach Art. 18 Abs. 1 Bst. c oder d Dublin-III-VO erlischt,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Wird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sich der Beschwerdeführer vor seiner Einreise in die Schweiz in Italien aufgehalten hat. Anlässlich seiner Befragung führte er aus, er sei über den Sudan sowie Libyen am 13. August 2014 nach Italien gereist und habe sich von dort in die Schweiz begeben. Die Vorinstanz ersuchte die italienischen Behörden am 30. September 2014 gestützt auf Art. 13 Abs. 1 Dublin-III-VO um Aufnahme des Beschwerdeführers. Die italienischen Behörden liessen das Übernahmeersuchen innert der in Art. 22 Abs. 1 Dublin-III-VO vorgesehenen Frist unbeantwortet, womit sie die Zuständigkeit Italiens implizit anerkannten (vgl. Art. 22 Abs. 7 Dublin-III-VO). In seiner Beschwerdeeingabe führte der Beschwerdeführer im Wesentlichen an, die Zuständigkeit Italiens sei fraglich, zumal er sich dort nur im Rahmen des Transits und ohne Einreichung eines Asylgesuchs aufgehalten habe. Die italienischen Behörden hätten weder seine Fingerabdrücke noch andere biometrische Daten von ihm erfasst, weshalb die Bestimmungen der Dublin-III-VO vorliegend nicht zur Anwendung kommen würden. Eine unmittelbare Einreise in die Schweiz (beispielsweise per Flugzeug) sei für ihn aus organisatorischen Gründen nicht möglich gewesen. Im Übrigen sei der Umstand, dass die italienischen Behörden auf die Anfrage der Vorinstanz nicht reagiert hätten, kein Beweis dafür, dass Italien für die Durchführung des vorliegenden Asyl- und Wegweisungsverfahrens zuständig sei.</w:t>
      </w:r>
    </w:p>
    <w:p>
      <w:r>
        <w:rPr>
          <w:b/>
        </w:rPr>
        <w:t>E. 4.3</w:t>
      </w:r>
    </w:p>
    <w:p>
      <w:r>
        <w:t>Diese Argumente vermögen gemäss den anzuwendenden Bestimmungen der Dublin-III-VO die vorinstanzlichen Schlussfolgerungen offensichtlich nicht umzustossen (vgl. Art. 13 Abs. 1 Dublin-III-VO). Die grundsätzliche Zuständigkeit Italiens ist somit gegeben.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 4 der EU-Grundrechtecharta mit sich bringen würden.</w:t>
      </w:r>
    </w:p>
    <w:p>
      <w:r>
        <w:rPr>
          <w:b/>
        </w:rPr>
        <w:t>E. 5.1.1</w:t>
      </w:r>
    </w:p>
    <w:p>
      <w:r>
        <w:t>Italien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es bestehen keine konkreten Hinweise dafür, dass sich Italien im konkreten Fall nicht an die daraus resultierenden Verpflichtungen hält. Zwar steht das italienische Fürsorgesystem für Asylsuchende und Personen mit Schutzstatus in der Kritik (vgl. u.a. die Berichte der Schweizerischen Flüchtlingshilfe [SFH], Italien: Aufnahmebedingungen, Aktuelle Situation von Asylsuchenden und Schutzberechtigten, insbesondere Dublin-Rückkehrenden, Bern, Oktober 2013; Muriel Trummer, Bewegungsfreiheit in Italien für mittellose Personen mit Schutzstatus - Abklärungen im Nachgang zum Urteil des Bundesverwaltungsgerichts vom 14. November 2013, D-4751/2013, Bern, 4. August 2014; UNHCR, Recommendations on Important Aspects of Refugee Protection in Italy, Juli 2013, Ziff. 5: "Reception conditions for asylum-seekers").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Im kürzlich ergangenen Urteil des Europäischen Gerichtshofs für Menschenrechte vom 4. November 2014 in Sachen Tarakhel gegen die Schweiz (Beschwerde Nr. 29217/12) stellte der EGMR hinsichtlich der Lebensbedingungen in den zur Verfügung stehenden Unterkünfte fest, die Situation in Italien könne in keiner Weise mit der Situation in Griechenland verglichen werden, weshalb die Herangehensweise im vorliegenden Fall nicht die gleiche wie im Urteil des EGMR vom 21. Januar 2011 in Sachen M.S.S. gegen Belgien und Griechenland (Beschwerde Nr. 30696/09) sein könne. Aufgrund der Strukturen und der allgemeinen Lebensbedingungen in den Unterkünften allein seien deshalb nicht jegliche Überstellungen nach Italien ausgeschlossen. Allerdings bestünden ernsthafte Zweifel bezüglich der momentanen Unterbringungskapazitäten, weshalb nicht ausgeschlossen werden könne, dass eine signifikante Anzahl von Asylsuchenden ohne Unterkunft, in überfüllten Unterkünften ohne Privatsphäre oder gar in gesundheitsschädigenden oder gewalttätigen Verhältnissen landen würden. Immerhin stellte der EGMR fest, dass dann, wenn Kinder von der Überstellung betroffen wären, darauf geachtet werden muss, dass die Lebensbedingungen ihrem Alter angepasst sind, damit daraus keine Situation mit Stress, Angst und traumatisierenden Folgen entstehe; andernfalls würden die Lebensbedingungen jene Schwelle der Ernsthaftigkeit erreichen, die eine Verletzung von Art. 3 EMRK darstelle. Deshalb müssten die Schweizer Behörden in solchen Konstellationen von den italienischen Behörden Zusicherungen einholen, dass die Unterbringung in Italien in einer Weise erfolgt, die dem Alter der Kinder angemessen sei und der Familie das Zusammenbleiben ermögliche. Das SEM und das Bundesverwaltungsgericht werden sich an diese Vorgaben halten und in Fällen von Familien mit minderjährigen Kindern sowie bei anderen besonders verletzlichen Personengruppen nicht nur eine sorgfältige Abklärung der möglichen Vollzugshindernisse im Einzelfall vornehmen (vgl. z.B. Urteile des Bundesverwaltungsgerichts E-7075/2013 vom 20. März 2014 E. 6.4; E-258/2014 vom 21. Mai 2014 E. 6.3-6.4), sondern dort, wo vom EGMR gemäss dem zitierten Urteil gefordert, vorgängig Zusicherungen von den italienischen Behörden einholen.</w:t>
      </w:r>
    </w:p>
    <w:p>
      <w:r>
        <w:rPr>
          <w:b/>
        </w:rPr>
        <w:t>E. 5.1.2</w:t>
      </w:r>
    </w:p>
    <w:p>
      <w:r>
        <w:t>Der Beschwerdeführer gehört als alleinstehender Mann offensichtlich nicht zu einer der umschriebenen Gruppen, welchen ein besonderes Augenmerk zu schenken ist. Er vermag mithin nichts zu seinen Gunsten abzuleiten. Im Übrigen hat er sich bis anhin gar nie um eine Aufnahme in das italienische Asylsystem bemüht. Nach dem Gesagten ist die Anwendung von Art. 3 Abs. 2 Dublin-III-VO mithin nicht gerechtfertigt.</w:t>
      </w:r>
    </w:p>
    <w:p>
      <w:r>
        <w:rPr>
          <w:b/>
        </w:rPr>
        <w:t>E. 5.2</w:t>
      </w:r>
    </w:p>
    <w:p>
      <w:r>
        <w:t>Der Beschwerdeführer macht sodann geltend, es gebe in Italien keine Sicherheit. Man lebe dort auf der Strasse oder unter Brücken und müsse hungern. Eine Abschiebung nach Italien sei deshalb nicht zumutbar, weil dort die Aussicht auf ein Leben unter menschenwürdigen Umständen derzeit nicht gegeben sei. Es drohe ihm Gefahr von Willkür und existentieller Not. Entgegen den in der angefochtenen Verfügung angeführten Zusicherungen sei die Aussicht auf Hilfe bei der Suche nach einer Unterkunft und Arbeit sowie auf Rechtssicherheit in Italien - wie zahlreiche Berichte von vor Ort tätigen Flüchtlingsorganisationen sowie wegweisende Urteile von deutschen Gerichten aufzeigen würden - keinesfalls gewährleistet. Mit seinen Vorbringen fordert er implizit die Anwendung der Ermessensklausel von Art. 17 Abs. 1 Dublin-III-VO, was zum Selbsteintritt der Schweiz und zur Beurteilung des Antrags auf internationalen Schutz durch die Schweiz führen würde.</w:t>
      </w:r>
    </w:p>
    <w:p>
      <w:r>
        <w:rPr>
          <w:b/>
        </w:rPr>
        <w:t>E. 5.2.1</w:t>
      </w:r>
    </w:p>
    <w:p>
      <w:r>
        <w:t>Der Beschwerdeführer hat kein konkretes und ernsthaftes Risiko dargetan, die italienischen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dargetan, die ihn bei einer Rückführung erwartenden Bedingungen in Italien seien derart schlecht, dass sie zu einer Verletzung von Art. 3 EMRK oder Art. 3 FoK führen könnten. Er hat auch keine konkreten Hinweise für die Annahme dargetan, Italien würde ihm dauerhaft die ihm gemäss Richtlinie des Europäischen Parlaments und des Rates 2013/33/EU vom 26. Juni 2013 zur Festlegung von Normen für die Aufnahme von Personen, die internationalen Schutz beantragen (sog. Aufnahmerichtlinie) zustehenden minimalen Lebensbedingungen vorenthalten. Sein Vorbringen, die notwendige Hilfe beziehungsweise Unterstützung sei nicht gewährleistet, vermag jedenfalls nicht zu überzeugen, zumal das Gericht davon ausgeht, dass er sich im Fall der Überstellung an die italienischen Behörden wird wenden können, um die ihm zustehenden Aufnahmebedingungen (wenn nötig auch auf dem Rechtsweg) einzufordern (vgl. Art. 26 Aufnahmerichtlinie).</w:t>
      </w:r>
    </w:p>
    <w:p>
      <w:r>
        <w:rPr>
          <w:b/>
        </w:rPr>
        <w:t>E. 5.2.2</w:t>
      </w:r>
    </w:p>
    <w:p>
      <w:r>
        <w:t>Die Vorinstanz hat dem Beschwerdeführer schliesslich in korrekter Weise das rechtliche Gehör zu einer möglichen Überstellung nach Italien gewährt. Bei dieser Gelegenheit hat der Beschwerdeführer nichts vorgetragen, was gegen seine Überstellung sprechen würde. Die Vorinstanz ist deshalb zu Recht davon ausgegangen, dass in seinem Einzelfall keine Anhaltspunkte oder Hinweise vorliegen, die auf eine abweichende Einschätzung hinsichtlich der Zulässigkeit einer Überstellung nach Italien hindeuten würden. Im Übrigen ist festzuhalten, dass die Praxis verschiedener deutscher Gerichte im Zusammenhang mit Dublin/Italien keinen unmittelbaren Einfluss auf die entsprechende Praxis der schweizerischen Behörden hat.</w:t>
      </w:r>
    </w:p>
    <w:p>
      <w:r>
        <w:rPr>
          <w:b/>
        </w:rPr>
        <w:t>E. 5.2.3</w:t>
      </w:r>
    </w:p>
    <w:p>
      <w:r>
        <w:t>Nach dem Gesagten besteht kein Grund für eine Anwendung der Ermessensklausel von Art. 17 Abs. 1 Dublin-III-VO. Der Vollständigkeit halber ist festzuhalten, dass die Dublin-III-VO den Schutzsuchenden kein Recht einräumt, den ihren Antrag prüfenden Staat selber auszuwählen (vgl. auch BVGE 2010/45 E. 8.3).</w:t>
      </w:r>
    </w:p>
    <w:p>
      <w:r>
        <w:rPr>
          <w:b/>
        </w:rPr>
        <w:t>E. 5.3</w:t>
      </w:r>
    </w:p>
    <w:p>
      <w:r>
        <w:t>Somit bleibt Italien der für die Durchführung des vorliegenden Asyl- und Wegweisungsverfahrens zuständige Mitgliedstaat gemäss der Dublin-III-VO.</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der Vorinstanz vom 15. Dezember 2014 zu bestätigen.</w:t>
      </w:r>
    </w:p>
    <w:p>
      <w:r>
        <w:rPr>
          <w:b/>
        </w:rPr>
        <w:t>E. 9</w:t>
      </w:r>
    </w:p>
    <w:p>
      <w:r>
        <w:t>Bei diesem Verfahrensausgang sind die Kosten von Fr. 600.- dem Beschwerdeführer aufzuerlegen (Art. 63 Abs. 1 VwVG; (Art. 1-3 des Reglements vom 21. Februar 2008 über die Kosten und Entschädigungen vor dem Bundesverwaltungsgericht [VGKE, SR 173.320.2]). (Dispositiv nächst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