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E-978/2010 vom 21. Juni 2010</w:t>
      </w:r>
    </w:p>
    <w:p>
      <w:r>
        <w:t>Bundesverwaltungsgericht, 2010-06-21, FR</w:t>
      </w:r>
    </w:p>
    <w:p>
      <w:r>
        <w:rPr>
          <w:b/>
        </w:rPr>
        <w:t xml:space="preserve">Quelle: </w:t>
      </w:r>
      <w:r>
        <w:t>https://mcp.opencaselaw.ch/entscheid/bvger_E-978_2010</w:t>
      </w:r>
    </w:p>
    <w:p>
      <w:r>
        <w:t>FR: TAF E-978/2010 du 21 juin 2010</w:t>
      </w:r>
    </w:p>
    <w:p>
      <w:r>
        <w:t>IT: TAF E-978/2010 del 21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3.2</w:t>
      </w:r>
    </w:p>
    <w:p>
      <w:r>
        <w:t>Le recourant a déclaré avoir quitté son pays parce qu'il savait que la mère biologique de Joseph Kabila était rwandaise et qu'il craignait que celui-ci ne le fasse disparaître pour l'empêcher de divulguer ce secret. Force est toutefois de constater que le recourant n'a pas établi la crédibilité de ses motifs. En effet, les craintes alléguées ne constituent que de simples affirmations de sa part et ne reposent sur aucun fondement concret et sérieux ni ne sont étayées par un quelconque commencement de preuve. De plus, son récit est stéréotypé, imprécis et manque considérablement de substance de sorte qu'il ne satisfait pas aux conditions de vraisemblance de l'art. 7 LAsi. Ainsi, les déclarations du recourant concernant notamment la chronologie des faits de même que les informations reçues en relation avec l'arrestation de C._______ et le passage au domicile de l'intéressé de soldats sont vagues et dépourvues des détails significatifs d'une expérience vécue. Ces imprécisions laissent à penser qu'il n'a pas vécu les événements tels qu'invoqués à l'appui de sa demande. En outre, ses propos ne sont pas non plus cohérents, quand il déclare, d'une part, s'être enfui, le 3 août 2009, à son retour du E._______, après que le fils de son voisin l'a informé que des soldats étaient passés chez lui (cf. p-v d'audition du 18 décembre 2009, p. 8) et, d'autre part, avoir quitté son pays après avoir téléphoné à la femme de C._______ et avoir été informé de l'arrestation de celui-ci, le 5 août 2009 (cf. p-v d'audition du 18 décembre 2009, p. 6). Cela dit, il convient de relever que, contrairement à ce que soutient l'intéressé, les rumeurs et les doutes au sujet des origines rwandaises de Joseph Kabila, ne constituent pas un secret mais sont de notoriété publique au Congo. Dès lors, il est difficilement imaginable que les autorités congolaises aient recherché l'intéressé pour l'empêcher de divulguer ce prétendu secret. Par ailleurs, il n'est pas crédible que Joseph Kabila, qui a accédé au pouvoir en janvier 2001, ait attendu plus de huit ans avant de rechercher les personnes qui avaient travaillé pour sa prétendue mère biologique, ce d'autant que, selon les déclarations du recourant, d'autres personnes également au courant de ce secret, avaient déjà été arrêtées auparavant. A cela s'ajoute que la description de son voyage relève du stéréotype. Sachant que le passeport d'emprunt avec lequel l'intéressé aurait voyagé aurait contenu la photographie d'un tiers, il est difficile d'imaginer que le recourant ait pu se soustraire aux contrôles particulièrement rigoureux en vigueur dans les aéroports européens. Dans ces conditions, de sérieux doutes se font jour quant aux réelles circonstances du départ de l'intéressé du Congo. Pour le surplus, renvoi est fait aux considérants pertinents de la décision de l'autorité inférieure.</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Dans le cas d'espèce, l'exécution du renvoi ne contrevient pas au principe de non-refoulement de l'art. 5 LAsi. Comme exposé plus haut (cf. supra consid. 3),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recourant n'a pas été en mesure de démontrer qu'il existait pour lui un risque concret et sérieux d'être victime de traitements de cette nature.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En l'occurrence, en dépit des tensions prévalant en particulier dans l'est du pays, la République démocratique du Congo (RDC) - ou Congo (Kinshasa) - ne connaît actuellement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ceux qui y disposaient de solides attaches (cf. JICRA 2004 n° 33 consid. 8.3 p. 237). En l'espèce, l'intéressé est né à Kinshasa et y a vécu depuis 1997 jusqu'à son départ du pays. En outre, il ne ressort du dossier aucun élément dont on pourrait inférer que l'exécution du renvoi impliquerait une mise en danger concrète du recourant. A cet égard, l'autorité de céans relève que celui-ci est dans la force de l'âge, au bénéfice d'une expérience professionnelle et n'a pas allégué de problème de santé particulier.</w:t>
      </w:r>
    </w:p>
    <w:p>
      <w:r>
        <w:rPr>
          <w:b/>
        </w:rPr>
        <w:t>E. 7.3</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