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E-977/2018 vom 22. März 2018</w:t>
      </w:r>
    </w:p>
    <w:p>
      <w:r>
        <w:t>Bundesverwaltungsgericht, 2018-03-22, FR</w:t>
      </w:r>
    </w:p>
    <w:p>
      <w:r>
        <w:rPr>
          <w:b/>
        </w:rPr>
        <w:t xml:space="preserve">Quelle: </w:t>
      </w:r>
      <w:r>
        <w:t>https://mcp.opencaselaw.ch/entscheid/bvger_E-977_2018</w:t>
      </w:r>
    </w:p>
    <w:p>
      <w:r>
        <w:t>FR: TAF E-977/2018 du 22 mars 2018</w:t>
      </w:r>
    </w:p>
    <w:p>
      <w:r>
        <w:t>IT: TAF E-977/2018 del 22 marzo 2018</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1.3</w:t>
      </w:r>
    </w:p>
    <w:p>
      <w:r>
        <w:t>La recourante n'a qualité pour recourir. Présenté dans la forme et dans le délai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l'intéressée n'a pas été en mesure de faire apparaître le sérieux et la crédibilité de ses motifs.</w:t>
      </w:r>
    </w:p>
    <w:p>
      <w:r>
        <w:rPr>
          <w:b/>
        </w:rPr>
        <w:t>E. 3.2</w:t>
      </w:r>
    </w:p>
    <w:p>
      <w:r>
        <w:t>En effet, les résultats de l'enquête menée par la voie diplomatique établissent que l'intéressée, qui a fourni une fausse pièce d'identité, n'a jamais vécu à l'adresse qu'elle avait indiquée comme étant celle de D._______, adresse qui n'a pu être située ; de plus, le mouvement que ce dernier aurait animé se révèle inexistant. Ces circonstances sont de nature à établir l'absence de crédibilité du récit de la recourante dans son ensemble, et même à jeter le doute sur l'existence de D._______ lui-même. La participation de l'intéressée à la marche du 19 janvier 2015 est donc douteuse ; celle-ci, au contraire de ce qu'elle affirme, n'a d'ailleurs pas été organisée par un mouvement politique : elle a été déclenchée de façon spontanée par les étudiants de l'université, et plusieurs partis d'opposition ont ensuite soutenu les participants (cf. Kinshasa, les 19-20-21 janvier 2015, une révolte démocratique, in https://orbi.uliege.be/bitstream /2268/212373/1/228_01_POLET_v1.pdf, consulté le 20 mars 2018). Dans cette mesure, il n'est pas possible que ce rassemblement ait été organisé et préparé à l'avance, ainsi qu'elle le décrit.</w:t>
      </w:r>
    </w:p>
    <w:p>
      <w:r>
        <w:rPr>
          <w:b/>
        </w:rPr>
        <w:t>E. 3.3</w:t>
      </w:r>
    </w:p>
    <w:p>
      <w:r>
        <w:t>Par ailleurs, les circonstances de la détention et de l'évasion de la recourante ne revêtent aucune crédibilité : il n'est en effet pas vraisemblable que les militaires, après l'avoir frappée et violée, aient pris soin de la faire hospitaliser, qui plus est dans un camp militaire ; il ne l'est pas plus qu'elle ait pu s'évader dès le lendemain, avec la facilité décrite. En conséquence, les recherches dirigées contre l'intéressée, de même que son arrestation, doivent également être tenues pour invraisemblables. La recourante n'a d'ailleurs pas expliqué comment la police aurait pu l'identifier. Si tel avait cependant été le cas, il n'est alors pas crédible que les policiers aient mis jusqu'à la fin février 2015, soit plusieurs semaines après la manifestation, pour enquêter à son sujet. Il ne l'est pas davantage que leur visite suivante n'ait eu lieu que quatre mois plus tard, en juin 2015, qui plus est justement le jour où l'intéressée hébergeait des personnes trouvées en possession d'armes, ni que celles-ci les aient eu en leur possession à ce moment-là.</w:t>
      </w:r>
    </w:p>
    <w:p>
      <w:r>
        <w:rPr>
          <w:b/>
        </w:rPr>
        <w:t>E. 3.4</w:t>
      </w:r>
    </w:p>
    <w:p>
      <w:r>
        <w:t>Le Tribunal constate enfin que la courte attestation médicale émise par l'autorité militaire n'est pas de nature à changer son appréciation. L'authenticité de cette pièce est en effet douteuse : non seulement, la recourante n'a en rien expliqué comment elle l'avait obtenue, mais il n'est guère crédible qu'elle ait été émise bien après son évasion, alors qu'elle était recherchée, et prévoie en outre un traitement. Ce document ne comporte d'ailleurs aucune précision sur les affections dont elle souffrait.</w:t>
      </w:r>
    </w:p>
    <w:p>
      <w:r>
        <w:rPr>
          <w:b/>
        </w:rPr>
        <w:t>E. 3.5</w:t>
      </w:r>
    </w:p>
    <w:p>
      <w:r>
        <w:t>Il s'ensuit que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84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En l'espèce, l'intéressée n'a aucunement démontré la vraisemblance d'un risque concret et sérieux de subir un traitement prohibé par l'art. 3 CEDH ou l'art. 3 de la convention du 10 décembre 1984 contre la torture et autres peines ou traitements cruels, inhumains ou dégradants (Conv. torture, RS 0.105). L'exécution du renvoi est dès lors licite, en application des art. 44 LAsi et 83 al. 3 LEtr (Jurisprudence et informations de la Commission suisse de recours en matière d'asile [JICRA] 1996 no 18 consid. 14b let. ee p. 186 s.).</w:t>
      </w:r>
    </w:p>
    <w:p>
      <w:r>
        <w:rPr>
          <w:b/>
        </w:rPr>
        <w:t>E. 6.2</w:t>
      </w:r>
    </w:p>
    <w:p>
      <w:r>
        <w:t>Par ailleurs, la région de Kinshasa, d'où provient la recourante, ne connaît pas de troubles de nature à faire présumer, de manière générale, l'existence d'une mise en danger concrète au sens de l'art. 83 al. 4 LEtr. A cela s'ajoute qu'elle est titulaire d'un diplôme, au bénéfice d'une longue expérience professionnelle et, dans la mesure où elle a accompli avant son départ plusieurs voyages à l'étranger, en possession de moyens d'existence suffisants. Quant à son état de santé, il n'est pas à ce pont sérieux qu'il fasse obstacle à l'exécution du renvoi. L'intéressée reçoit en effet un traitement à base de médicaments antidépresseurs (qui pourront lui être fournis dans le cadre d'une aide au retour appropriée, en application de l'art. 93 al. 1 let. d LAsi) et d'entretiens psychothérapeutiques ; la décision du SEM cite plusieurs établissements hospitaliers de Kinshasa, où sa prise en charge sera possible. En conséquence, l'exécution du renvoi doit être considérée comme raisonnablement exigible, en application de l'art. 83 al. 4 LEtr (ATAF 2014/26 consid. 7.3-7.10 ; ATAF 2011/50 consid. 8.1 8.3 et jurisp. cit).</w:t>
      </w:r>
    </w:p>
    <w:p>
      <w:r>
        <w:rPr>
          <w:b/>
        </w:rPr>
        <w:t>E. 6.3</w:t>
      </w:r>
    </w:p>
    <w:p>
      <w:r>
        <w:t>Enfin, la recourante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7.1</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7.2</w:t>
      </w:r>
    </w:p>
    <w:p>
      <w:r>
        <w:t>Le recours s'avérant manifestement infondé, il est rejeté dans une procédure à juge unique, avec l'approbation d'un second juge (cf. art. 111 let. e LAsi). Il est dès lors renoncé à un échange d'écritures, le présent arrêt n'étant motivé que sommairement (cf. art. 111a al. 1 et 2 LAsi).</w:t>
      </w:r>
    </w:p>
    <w:p>
      <w:r>
        <w:rPr>
          <w:b/>
        </w:rPr>
        <w:t>E. 8</w:t>
      </w:r>
    </w:p>
    <w:p>
      <w:r>
        <w:t>Au vu de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