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E-976/2014 vom 3. März 2014</w:t>
      </w:r>
    </w:p>
    <w:p>
      <w:r>
        <w:t>Bundesverwaltungsgericht, 2014-03-03, DE</w:t>
      </w:r>
    </w:p>
    <w:p>
      <w:r>
        <w:rPr>
          <w:b/>
        </w:rPr>
        <w:t xml:space="preserve">Quelle: </w:t>
      </w:r>
      <w:r>
        <w:t>https://mcp.opencaselaw.ch/entscheid/bvger_E-976_2014</w:t>
      </w:r>
    </w:p>
    <w:p>
      <w:r>
        <w:t>FR: TAF E-976/2014 du 3 mars 2014</w:t>
      </w:r>
    </w:p>
    <w:p>
      <w:r>
        <w:t>IT: TAF E-976/2014 del 3 marzo 2014</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Abs. 1 VwVG) ist einzutreten.</w:t>
      </w:r>
    </w:p>
    <w:p>
      <w:r>
        <w:rPr>
          <w:b/>
        </w:rPr>
        <w:t>E. 2.1</w:t>
      </w:r>
    </w:p>
    <w:p>
      <w:r>
        <w:t>Das Bundesverwaltungsgericht überprüft die angefochtene Verfügung anhand der in Art. 106 Abs. 1 AsylG genannten Gründen.</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31a Abs. 1 Bst. b AsylG bzw. Art. 34 Abs. 2 Bst. d aAsylG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fest, gestützt auf die Überstellung des Beschwerdeführers vom 4. Juni 2013 nach Italien entsprechend dem rechtskräftigem Abschluss des ersten Asylverfahrens, habe sie am 6. Februar 2014 die italienischen Behörden um Übernahme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 Die italienischen Behörden hätten das Ersuchen am 12. Februar 2014 gutgeheissen. Die Zuständigkeit für die Durchführung des Asyl- und Wegweisungsverfahrens liege somit bei Italien. Die Überstellung habe - vorbehältlich einer Unterbrechung oder Verlängerung - bis spätestens am 12. August 2014 zu erfolgen. Anlässlich der Gewährung des rechtlichen Gehörs habe der Beschwerdeführer geltend gemacht, dass er nicht in Italien, sondern in der Schweiz Asyl möchte. Diese Vorbringen vermöchten die Zuständigkeit Italiens zur Durchführung des Asyl- und Wegweisungsverfahrens nicht zu widerlegen. Die Zuständigkeiten der Mitgliedstaaten werde durch die Verordnung geregelt, wobei der gesuchstellenden Person grundsätzlich keine Wahlmöglichkeit eingeräumt werde. In seinem Fall sei die Zuständigkeit Italiens bereits am 24. März 2013 festgestellt worden. Er bringe keine Gründe vor und es seien auch keine solchen aus den Akten ersichtlich, welche die Schweiz dazu veranlassen sollten, das Asylgesuch in eigener Zuständigkeit zu prüfen. Auf sein Asylgesuch werde somit nicht eingetreten.</w:t>
      </w:r>
    </w:p>
    <w:p>
      <w:r>
        <w:rPr>
          <w:b/>
        </w:rPr>
        <w:t>E. 3.3</w:t>
      </w:r>
    </w:p>
    <w:p>
      <w:r>
        <w:t>In der Rechtsmitteleingabe bringt der Beschwerdeführer vor, er habe viele Probleme in Italien. Ihn erwarteten dort Gefängnisstrafen und eine Arbeit könne er auch nicht finden. Er werde in Italien von der Mafia gesucht, wie er von seinem Freund erfahren habe. Diese sei rassistisch und hätte ihn geschlagen, weshalb er zur Polizei gegangen sei und nun in ganz Italien von der Mafia verfolgt werde. Er sei aus dem palästinesischen Teil von Bethlehem nach Italien gekommen und lebe dort, seit er acht Jahre alt sei. Er habe viele Miseren erlebt. Jetzt wolle er endlich sein Leben ändern, da er genug vom ganzen Kampf in seinem Leben habe. Man solle sich in seine Lage versetzen, das wünsche er Niemandem.</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4.2</w:t>
      </w:r>
    </w:p>
    <w:p>
      <w:r>
        <w:t>Die Dublin-II-VO ist durch die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Wiederaufnahme bzw. Übernahme vor dem 1. Januar 2014 gestellt wurden. Der Beschwerdeführer suchte am 24. Januar 2014 um Asyl nach. Das Übernahmeersuchen der Vorinstanz an die italienischen Behörden erfolgte am 6. Februar 2014. Vorliegend kommt daher die Dublin-III-VO zur Anwendung und der für die Prüfung seines Asylgesuches zuständige Staat ist nach den dortigen Kriterien zu ermitteln (Art. 49 Dublin-III-VO).</w:t>
      </w:r>
    </w:p>
    <w:p>
      <w:r>
        <w:rPr>
          <w:b/>
        </w:rPr>
        <w:t>E. 5.1</w:t>
      </w:r>
    </w:p>
    <w:p>
      <w:r>
        <w:t>Gemäss Art. 3 Abs. 1 Dublin-III-VO wird jeder Antrag auf internationalen Schutz eines Drittstaatsangehörigen im Hoheitsgebiet eines Mitgliedstaats einschliesslich an der Grenze oder in den Transitzonen von einem einzigen Mitgliedstaat geprüft, der nach den Kriterien des Kapitels III als zuständiger Staat bestimmt wird. Zudem wird jedem Mitgliedstaat in Abweichung von den vorgenannten Zuständigkeitskriterien die Möglichkeit zur Prüfung eines Asylgesuchs eingeräumt (vgl. zur Ermessensklausel Art. 17 Abs. 1 Dublin-III-VO und zur humanitären Klausel Art. 17 Abs. 2 Dublin-III-VO; vgl. auch Art. 29a Abs. 3 der Asylverordnung 1 vom 11. August 1999 über Verfahrensfragen [AsylV 1, SR 142.311]).</w:t>
      </w:r>
    </w:p>
    <w:p>
      <w:r>
        <w:rPr>
          <w:b/>
        </w:rPr>
        <w:t>E. 5.2</w:t>
      </w:r>
    </w:p>
    <w:p>
      <w:r>
        <w:t>Mit Verfügung vom 25. März 2013 wurde die Zuständigkeit von Italien für die Durchführung des Asyl- und Wegweisungsverfahrens des Beschwerdeführers festgestellt (BFM-Akten A21/6). Diese Verfügung ist am 12. April 2013 in Rechtskraft erwachsen (BFM-Akten A24/1), woraufhin er am 4. Juni 2013 nach Italien überstellt wurde. Gemäss Art. 18 Abs. 1 Bst. b Dublin-III-VO ist der nach dieser Verordnung zuständige Mitgliedstaat verpflichtet, einen Antragsteller, der während der Prüfung seines Antrags in einem anderen Mitgliedstaat einen Antrag gestellt hat oder der sich im Hoheitsgebiet eines anderen Mitgliedstaats ohne Aufenthaltstitel aufhält, nach Massgabe der Art. 23, 24, 25 und 29 wieder aufzunehmen.</w:t>
      </w:r>
    </w:p>
    <w:p>
      <w:r>
        <w:rPr>
          <w:b/>
        </w:rPr>
        <w:t>E. 5.3</w:t>
      </w:r>
    </w:p>
    <w:p>
      <w:r>
        <w:t>Da sich der Beschwerdeführer zurzeit ohne Aufenthaltstitel in der Schweiz aufhält, ist gestützt auf Art. 18 Abs. 1 Bst. b Dublin-III-VO somit Italien als zuständiger Staat zur Wiederaufnahme des Beschwerdeführers verpflichtet, wie die Vorinstanz zu Recht ausführt.</w:t>
      </w:r>
    </w:p>
    <w:p>
      <w:r>
        <w:rPr>
          <w:b/>
        </w:rPr>
        <w:t>E. 5.4</w:t>
      </w:r>
    </w:p>
    <w:p>
      <w:r>
        <w:t>Die Vorbringen des Beschwerdeführers beschränken sich auf persönliche Probleme in Italien und sind nicht geeignet aufzuzeigen, inwiefern die Vorinstanz mit der Feststellung der Zuständigkeit von Italien Bundesrecht verletzt haben soll. Solches ist auch nicht ersichtlich.</w:t>
      </w:r>
    </w:p>
    <w:p>
      <w:r>
        <w:rPr>
          <w:b/>
        </w:rPr>
        <w:t>E. 5.5</w:t>
      </w:r>
    </w:p>
    <w:p>
      <w:r>
        <w:t>Die Anwendung der Humanitären Klausel gemäss Art. 17 Abs. 2 Dublin-III-VO ist im vorliegenden Fall mangels Familienmitgliedern des Beschwerdeführers in der Schweiz nicht geboten und wird von ihm auch nicht geltend gemacht.</w:t>
      </w:r>
    </w:p>
    <w:p>
      <w:r>
        <w:rPr>
          <w:b/>
        </w:rPr>
        <w:t>E. 5.6</w:t>
      </w:r>
    </w:p>
    <w:p>
      <w:r>
        <w:t>In den Akten sind ferner keine Anhaltspunkte dafür zu finden, dass durch die Überstellung nach Italien völkerrechtliche Verpflichtungen verletzt würden, welche die Anwendung der Ermessensklausel gemäss Art. 17 Abs. 1 Dublin-III-VO als geboten erscheinen lassen. Solches wird vom Beschwerdeführer auch nicht geltend gemacht.</w:t>
      </w:r>
    </w:p>
    <w:p>
      <w:r>
        <w:rPr>
          <w:b/>
        </w:rPr>
        <w:t>E. 6</w:t>
      </w:r>
    </w:p>
    <w:p>
      <w:r>
        <w:t>Italien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Italien im konkreten Fall nicht an die daraus resultierenden Verpflichtungen hält. Unter dem Dublin-System besteht sodann die Vermutung, dass alle Mitgliedstaaten beziehungsweise staatsvertraglich assoziierten Staaten die Rechte der EMRK garantieren und die Zuständigkeitsordnung selbst ein EMRK-konformes Ergebnis liefert. Zwar steht das italienische Fürsorgesystem für Asylsuchende in gewissen Punkten in der Kritik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Nach den Erkenntnissen des Bundesverwaltungsgerichts werden Dublin-Rückkehrende sowie verletzliche Personen bezüglich Unterbringung von den italienischen Behörden indes bevorzugt behandelt. Zudem nehmen sich auch private Hilfsorganisationen der Betreuung von Asylsuchenden und Flüchtlingen an. In seiner neusten Rechtsprechung hat auch der Europäische Gerichtshof für Menschenrechte (EGMR) festgestellt,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Es liegen somit keine Anhaltspunkte vor, dass Italien seine staatsvertraglichen Verpflichtungen missachten und der Beschwerdeführer unter Missachtung von Art. 3 EMRK einer menschenunwürdigen oder erniedrigenden Behandlung ausgesetzt wäre oder dass das flüchtlingsrechtliche Non-refoulement-Gebot verletzt würde. Für einen Selbsteintritt der Schweiz besteht keine Veranlassung.</w:t>
      </w:r>
    </w:p>
    <w:p>
      <w:r>
        <w:rPr>
          <w:b/>
        </w:rPr>
        <w:t>E. 6.1</w:t>
      </w:r>
    </w:p>
    <w:p>
      <w:r>
        <w:t>Italien ist somit für die Prüfung des Asylgesuchs des Beschwerdeführers gemäss der Dublin-III-VO zuständig und entsprechend verpflichtet, ihn gemäss Art. 18 Abs. 1 Bst. b Dublin-III-VO aufzunehmen. Das BFM ist in Anwendung von Art. 31a Abs. 1 Bst. b AsylG zu Recht auf das Asylgesuch des Beschwerdeführers nicht eingetreten und hat, da er nicht im Besitz einer gültigen Aufenthalts- oder Niederlassungsbewilligung ist, ebenfalls zu Recht in Anwendung von Art. 44 AsylG die Überstellung nach Italien angeordnet (Art. 32 Bst. a AsylV 1). Unter diesen Umständen sind allfällige Vollzugshindernisse gemäss Art. 83 Abs. 3 und 4 des Bundesgesetzes vom 16. Dezember 2005 über die Ausländerinnen und Ausländer (AuG, SR 142.20) nicht mehr zu prüfen, da das Fehlen von Wegweisungsvollzugshindernissen bereits Voraussetzung des Nichteintretensentscheides gemäss Art. 31a Abs. 1 Bst. b AsylG ist (vgl. BVGE 2010/45 E. 10 S. 645).</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