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E-976/2007 vom 1. April 2011</w:t>
      </w:r>
    </w:p>
    <w:p>
      <w:r>
        <w:t>Bundesverwaltungsgericht, 2011-04-01, DE</w:t>
      </w:r>
    </w:p>
    <w:p>
      <w:r>
        <w:rPr>
          <w:b/>
        </w:rPr>
        <w:t xml:space="preserve">Quelle: </w:t>
      </w:r>
      <w:r>
        <w:t>https://mcp.opencaselaw.ch/entscheid/bvger_E-976_2007</w:t>
      </w:r>
    </w:p>
    <w:p>
      <w:r>
        <w:t>FR: TAF E-976/2007 du 1 avril 2011</w:t>
      </w:r>
    </w:p>
    <w:p>
      <w:r>
        <w:t>IT: TAF E-976/2007 del 1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machten zur Begründung ihrer Asyl­gesuche im Wesentlichen geltend, sie seien im Mai 2004 aus der Schweiz in ihr Heimatland zurückgekehrt. Nach ihrer Rückkehr seien sie mit den gleichen Problemen konfrontiert gewesen, die sie zur Be­gründung ihres ersten Asylgesuches geltend gemacht hätten. So seien sie regelmässig von Drittpersonen aufgefordert worden, ihnen grössere Geldbeträge zu übergeben. Einmal, als die Beschwerdeführerin 2 alleine zu Hause gewesen sei, sei sie von diesen Personen vergewaltigt worden. Dem Beschwerdeführer 1 hätten diese drei Personen einmal mit einem Messer ein Kreuz in den Rücken geritzt. Diesen Vorfall hätten sie bei der Polizei zur Anzeige gebracht, welche ihnen indessen nicht geholfen habe. Da die Beschwerdeführenden die von ihnen verlangten Geldbeträge nicht mehr hätten bezahlen können und gegen sie Drohungen ausgesprochen worden seien, hätten sie sich erneut zur Ausreise entschlossen.</w:t>
      </w:r>
    </w:p>
    <w:p>
      <w:r>
        <w:rPr>
          <w:b/>
        </w:rPr>
        <w:t>E. 4.2</w:t>
      </w:r>
    </w:p>
    <w:p>
      <w:r>
        <w:t>Das BFM führte zur Begründung seiner Verfügungen im Wesentli­chen aus, die Vorbringen der Beschwerdeführenden genügten aufgrund zahlreicher widersprüchlicher Aussagen den Anforderungen an die Glaubhaftigkeit nicht. Insbesondere hätten sie sich in Bezug auf die angeblichen Gelderpressungen, die Vergewaltigung der Beschwerdeführerin 2, ihre Vorsprachen bei der Polizei sowie den Schulbesuch ihres Sohnes (Beschwerdeführer 3) widersprochen. Dies lasse denn auch die Vermutung aufkommen, dass die Beschwerdeführenden entgegen ihren Angaben im Mai 2004 nicht in das Heimatland zurückgekehrt seien. Die von der Beschwerdeführerin 2 zur Erklärung der festgestellten Ungereimtheiten geltend gemachten Gedächtnisschwierigkeiten müssten klarerweise als Schutzbehauptung taxiert werden. Die eingereichten ärztlichen Zeugnisse und die weiteren von den Beschwerdeführenden beigebrachten Beweismittel vermöchten an dieser Erkenntnis nichts zu ändern.</w:t>
      </w:r>
    </w:p>
    <w:p>
      <w:r>
        <w:rPr>
          <w:b/>
        </w:rPr>
        <w:t>E. 4.3</w:t>
      </w:r>
    </w:p>
    <w:p>
      <w:r>
        <w:t>Die Beschwerdeführenden weisen in ihrer Eingabe vorab auf den Wechsel der Asylbehörden von der Verfolgungs- zur Schutztheorie hin, so dass die geltend gemachten Körperverletzungen, Erpressungen, Drohungen und die Vergewaltigung nun asylrechtlich relevant seien. Weiter machen sie geltend, dass ihre Vorbringen entgegen der Ansicht der Vorinstanz als glaubhaft zu erachten seien. Einerseits würden gewisse Widersprüche der nicht sehr redegewandten Beschwerdeführenden durch die zeitliche Distanz zwischen den Anhörungen erklärt. Andererseits könnten sie auf die (...) Angeschlagenheit und Gedächtnisstörungen der Beschwerdeführenden sowie auf Übersetzungs- und Verständigungsprobleme zurückgeführt werden. Trotz verschiedener Widersprüche würden sich ihre Aussagen im Kern decken. Weiter rügen sie eine einseitige Beweiswürdigung durch die Vorinstanz. So seien Indizien, welche für die Glaubhaftigkeit sprechen würden, nicht berücksichtigt worden. Dazu verweisen sie insbesondere auf die von den Beschwerdeführenden gezeigten Narben sowie auf das Verhalten der Beschwerdeführerin 2 bei der kantonalen Anhörung, nachdem sie auf die Vergewaltigung zu sprechen gekommen sei. Aufgrund dieser Umstände müsse die Vergewaltigung als erstellt erachtet werden. Schliesslich wiesen sie darauf hin, dass die Aussagen des Beschwerdeführers 3 weitgehend deckungsgleich mit denjenigen seiner Eltern seien. Als Beweismittel reichten die Beschwerdeführenden unter anderem einen (...) Verlaufsbericht vom 18. Dezember 2006 sowie einen Spitalbericht vom 2. Mai 2006 betreffend die Beschwerdeführerin 2 zu den Akten.</w:t>
      </w:r>
    </w:p>
    <w:p>
      <w:r>
        <w:rPr>
          <w:b/>
        </w:rPr>
        <w:t>E. 4.4</w:t>
      </w:r>
    </w:p>
    <w:p>
      <w:r>
        <w:t>Nach eingehender Prüfung der Akten schliesst sich das Bundes­verwaltungsgericht der Ansicht der Vorinstanz an, dass die Vorbringen der Beschwerdeführenden aufgrund zahlreicher und erheblicher Wi­dersprüche in wesentlichen Punkten ihrer Asylvorbringen in einer Ge­samtwürdigung aller zu berücksichtigenden Elemente insgesamt als un­glaubhaft erachtet werden müssen. Die Vorinstanz hat in der angefoch­tenen Verfügung die Unglaubhaftigkeit überzeugend und rechtskonform dargelegt. Diese zutreffenden Erkenntnisse vermögen die Beschwerde­führenden in ihrer Beschwerdeeingabe nicht umzustossen, zumal ihnen insgesamt nichts Stichhaltiges entgegengesetzt wird. Zur Vermeidung unnötiger Wiederholungen kann somit auf die zu bestätigenden Erwä­gungen in der angefochtenen Verfügung sowie auf die Ausführungen in der Zwischenverfügung vom 14. Februar 2007, in welcher die Beschwer­de als aussichtslos qualifiziert wurde, verwiesen werden. Bloss ergän­zend ist zu erwähnen, dass als bezeichnend für die Unglaubhaftigkeit der Vorbringen der Umstand erscheint, dass die Aussagen der Beschwerde­führenden zu den geltend gemachten Gelderpressungen bei der Anhö­rung durch die Vorinstanz sowohl in Bezug auf die Höhe der Beträge als auch in Bezug auf ihre Häufigkeit erheblich von denjenigen bei der kanto­nalen Anhörung abweichen. Dies lässt denn auch ohne weiteres den Schluss zu, dass diese Vorbringen von den Beschwerdeführenden abge­sprochen wurden und nicht der Wiedergabe tatsächlich erlebter Benach­teiligungen entsprechen.</w:t>
      </w:r>
    </w:p>
    <w:p>
      <w:r>
        <w:rPr>
          <w:b/>
        </w:rPr>
        <w:t>E. 4.5</w:t>
      </w:r>
    </w:p>
    <w:p>
      <w:r>
        <w:t>Zusammenfassend kommt das Bundesverwaltungsgericht daher zum Schluss, dass das BFM die Flüchtlingseigenschaft der Beschwerde­führenden zu Recht verneint und ihre Asylgesuche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Abs. 2 AsylG; vgl. BVGE 2009/51 E. 5.4).</w:t>
      </w:r>
    </w:p>
    <w:p>
      <w:r>
        <w:rPr>
          <w:b/>
        </w:rPr>
        <w:t>E. 6.4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S. 748, BVGE 2009/41 E. 7.1 S. 576 f., BVGE 2009/28 E. 9.3.1 S. 367, jeweils mit weiteren Hinweisen).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w:t>
      </w:r>
    </w:p>
    <w:p>
      <w:r>
        <w:rPr>
          <w:b/>
        </w:rPr>
        <w:t>E. 6.5.1</w:t>
      </w:r>
    </w:p>
    <w:p>
      <w:r>
        <w:t>Das BFM führte in den angefochtenen Verfügungen aus, dass weder die im Heimatstaat der Beschwerdeführenden herrschende politische Situation noch anderer Gründe gegen die Zumutbarkeit einer Rückführung nach Serbien sprechen würden. Weiter würden auch keine individuellen Gründe dagegen sprechen. Der Beschwerdeführer 1 verfüge in Serbien (...) über Grundbesitz und habe dort einen (...)handel betrieben, mit dem er eigenen Angaben zufolge gut verdient habe. Weiter lebten die Eltern und die beiden Brüder der Beschwerdeführerin 2 in (...). Zudem habe sie Verbindungen zu Angehörigen des (...) Vereins (...), habe sie doch für diesen Verein Spendengelder gesammelt. Es könne daher erwartet werden, dass dieser Verein die Beschwerdeführenden bei einem allfälligen finanziellen Engpass mit einer Spende unterstützen würde. Soweit die von der Beschwerdeführerin 2 geltend gemachten gesundheitlichen Probleme stellte das BFM fest, dass die ambulante Betreuung (...) kranker Menschen in Serbien sichergestellt sei. Die (...) Versorgung habe in den letzten Jahren wieder europäische Standards erreicht und biete in den über das ganze Land verteilten vier Referenzkliniken alle gängigen Behandlungen an.</w:t>
      </w:r>
    </w:p>
    <w:p>
      <w:r>
        <w:rPr>
          <w:b/>
        </w:rPr>
        <w:t>E. 6.5.2</w:t>
      </w:r>
    </w:p>
    <w:p>
      <w:r>
        <w:t>In Ihrer Beschwerde führen die Beschwerdeführenden aus, dass die Frage der Zumutbarkeit des Vollzugs der Wegweisung nur anhand einer Gesamtwürdigung aller Faktoren beurteilt werden könne. Insbesondere müsse ihre gesundheitliche Situation sowie die schlechte medizinische Versorgung in Serbien berücksichtigt werden. Einem Arztzeugnis von Dr. med. E._______, vom 18. Dezember 2006, lasse sich entnehmen, dass die Beschwerdeführerin 2 an einer (...) leide. Ihr Zustandsbild sei gekennzeichnet von einer anhaltend (...). Bei einer drohenden Wegweisung sei mit (...) zu rechnen. (...). Einem Bericht des (...) vom 2. Mai 2006 sei sodann zu entnehmen, dass sie zudem an verschiedenen weiteren Beschwerden leide. Eine ausreichende Behandlung sei in Serbien nicht gewährleistet. In ihrer ergänzenden Eingabe vom 15. Juli 2010 machen die Beschwerdeführenden geltend, dass sie alle mit schweren, teilweise chronifizierten und multiplen gesundheitlichen Problemen zu kämpfen hätten. (...). Weiter weisen sie auf ihre mehrjährigen Aufenthalte in der Schweiz hin und machen geltend, dass insbesondere der heute (...)-jährige Beschwerdeführer 3 und die (...)-jährige Tochter (Beschwerdeführerin 4) die wichtigsten Jahre ihrer Kindheit und Schulzeit hier verbracht hätten. Alle Beschwerdeführenden würden sich zudem im Rahmen ihrer Möglichkeiten grosse Mühe geben, um sich zu integrieren und wirtschaftliche Unabhängigkeit zu erlangen.</w:t>
      </w:r>
    </w:p>
    <w:p>
      <w:r>
        <w:rPr>
          <w:b/>
        </w:rPr>
        <w:t>E. 6.5.3</w:t>
      </w:r>
    </w:p>
    <w:p>
      <w:r>
        <w:t>In ihrer Vernehmlassung vom 8. September 2010 stellt sich die Vorinstanz auf den Standpunkt, dass den (...) Störungen der Beschwerdeführenden andere Ursachen als die geltend gemachten Gewalterlebnisse in der Heimat zugrunde liegen würden, zumal der Verfügung vom 4. Januar 2007 zu entnehmen sei, dass die angebliche Verfolgungssituation nicht glaubhaft sei. (...). Eine Dienstreise im Oktober 2006 habe ergeben, dass im (...) Bereich grosse Fortschritte erzielt und westeuropäische Standards erreicht worden seien. Praktisch flächendeckend würden alle gängigen Behandlungen unter Anwendung moderner Behandlungsmethoden angeboten. Den Akten sei nicht zu entnehmen, dass die Beschwerdeführenden eine ärztliche Behandlung benötigten, die in Serbien nicht gewährleistet wäre. An diesen Erkenntnissen vermöchten die eingereichten Arztzeugnisse, die den Beschwerdeführenden verschiedene gesundheitliche Probleme attestierten, nichts zu ändern. (...). Es bleibe ihnen zudem unbenommen, bei Bedarf individuelle Rückkehrhilfe zu beantragen. Die für die Ausreise zuständige kantonale Migrationsbehörde habe überdies die Möglichkeit, den gesundheitlichen Problemen bei der Ausgestaltung der Ausreisemodalitäten Rechnung zu tragen.</w:t>
      </w:r>
    </w:p>
    <w:p>
      <w:r>
        <w:rPr>
          <w:b/>
        </w:rPr>
        <w:t>E. 6.5.4</w:t>
      </w:r>
    </w:p>
    <w:p>
      <w:r>
        <w:t>In ihrer Stellungnahme vom 28. September 2010 halten die Beschwerdeführenden daran fest, dass ihre (...). Weiter bestreiten sie, dass sie als Angehörige der Bevölkerungsminderheit der Roma in den Genuss einer adäquaten medizinischen Versorgung kommen könnten. In Serbien fehle es an einer mit den Verhältnissen in der Schweiz vergleichbaren obligatorischen Krankenversicherung. Wer ärztliche Versorgung benötige, sei auf genügend finanzielle Mittel angewiesen, um diese bezahlen zu können. Hinzu komme, dass sich die von der Vorinstanz in der Vernehmlassung erwähnten Kliniken in den grossen Städten des Landes befinden würden, so dass die Beschwerdeführenden entweder dort Wohnsitz nehmen oder stets die weiten Wege von ihrem Herkunftsort unternehmen müssten, was mit erheblichen Zusatzkosten verbunden sei. Als Roma hätten sie damit zu rechnen, dass sie gar nicht oder schlecht behandelt würden. Weiter sei zu berücksichtigen, dass sie den serbischen Ärzten ihre Leidensgeschichte erzählen müssten, was demütigend und retraumatisierend sei. Ferner würden sie der erneuten Gefahr politischer Verfolgung beziehungsweise privater Diskriminierung ausgesetzt. Daran vermöge auch eine individuelle Rückkehrhilfe nichts zu ändern, da sie nur die erste kurze Phase der Reise und der Ankunft im Heimatstaat verbessern könnte.</w:t>
      </w:r>
    </w:p>
    <w:p>
      <w:r>
        <w:rPr>
          <w:b/>
        </w:rPr>
        <w:t>E. 6.6</w:t>
      </w:r>
    </w:p>
    <w:p>
      <w:r>
        <w:t>Bei den Beschwerdeführenden handelt es sich um eine Familie mit zwei Kindern, welche im Juni 2003 erstmals in die Schweiz eingereist ist und hier ein erstes Asylgesuch gestellt hat. Nachdem die Beschwerdeführenden gemäss eigenen Angaben im Mai 2004 die Schweiz verlassen haben, sind sie im Juli 2005 wieder hierher gereist, wo sie ein zweites Mal um Asyl nachgesucht haben. Seither halten sie sich ununterbrochen hier auf. Im Zeitpunkt ihrer Ersteinreise in die Schweiz waren die Kinder der Beschwerdeführenden gut (...) (Beschwerdeführer 3) und knapp (...) (Beschwerdeführerin 4) Jahre, im Zeitpunkt der zweiten Einreise gut (...) und knapp (...) Jahre alt. Der Beschwerdeführer 3 wurde im Verlauf des Asylverfahrens am (...) volljährig.</w:t>
      </w:r>
    </w:p>
    <w:p>
      <w:r>
        <w:rPr>
          <w:b/>
        </w:rPr>
        <w:t>E. 6.6.1</w:t>
      </w:r>
    </w:p>
    <w:p>
      <w:r>
        <w:t>Vorab ist vorliegend zu beachten, dass es sich bei der Beschwerdeführerin 4 um eine gut (...)-jährige Teenagerin handelt, so dass im Rahmen der Zumutbarkeitsprüfung das Kindeswohl einen Gesichtspunkt von gewichtiger Bedeutung bildet (vgl. dazu oben E. 6.4). Aus den Akten ergibt sich, dass sich die Beschwerdeführerin mit einem Unterbruch von Mai 2004 bis Juli 2005 seit nunmehr fast 8 Jahren - zusammen mit ihren Eltern und ihrem Bruder - in der Schweiz aufhält und hier die Schule besucht hat. Gestützt auf die eingereichten Beweismittel ergibt sich unter anderem, dass sie aktuell seit dem 1. August 2010 bis Juli 2012 (...) besucht. In der Klasse sei sie sehr gut integriert, spreche gut Deutsch und werde geschätzt. Sie sei eine fleissige, aufmerksame, konzentrierte und interessierte Schülerin. Sowohl sie als auch ihre Familie werden als gut in die Gesellschaft integriert bezeichnet (vgl. dazu Schreiben der Schulleitung (...) vom 29. November 2010 und 18. September 2010, Schreiben des Schulsekretariats der (...) vom 16. September 2010, Schreiben der (...) vom 3. Dezember 2010 sowie mehrere Schreiben von Klassenkameraden und -kameradinnen). Weiter ist zu berücksichtigen, dass sie gemäss den Ausführungen des Rechtsvertreters in der Eingabe vom 14. Dezember 2010 konkrete Berufsvorstellungen und in diesem Zusammenhang bereits Schnupperwochen absolviert habe. Zu Gunsten der Beschwerdeführerin fällt somit ins Gewicht, dass sie einen beachtlichen Teil ihrer bisherigen Jugend ausserhalb ihres Heimatlandes verbracht hat und sich hier - wie oben dargelegt - sowohl schulisch als auch gesellschaftlich gut integriert hat. Aufgrund der gegeben Umstände dürfte sie an die hiesige Kultur und Lebensweise assimiliert beziehungsweise insbesondere durch den Besuch der Schule in erheblichem Mass durch das hiesige kulturelle und soziale Umfeld geprägt worden sein. Aus den Akten geht nicht hervor, dass sie in den Jahren ihres Aufenthaltes in der Schweiz eine mit den hiesigen Bedingungen vergleichbare Beziehung zu Bezugspersonen ihres Heimatlandes hat unterhalten können. Serbien dürfte für sie relativ fremd geworden sein. Bei einer allfälligen Rückkehr würde sie aus einer Lebens- und insbesondere Bildungsstruktur herausgerissen, welche sich grundlegend von derjenigen, wie sie in Serbien für Roma-Minderheiten besteht, unterscheidet. Bei dieser Sachlage besteht für sie somit die konkrete Gefahr, dass die mit einem Vollzug der Wegweisung verbundene Entwurzelung aus dem gewachsenen sozialen Umfeld in der Schweiz einerseits und die sich gleichzeitig abzeichnende Problematik einer Reintegration in die ihr weitgehend fremde Kultur und Umgebung im Heimatland andererseits zu starken Belastungen in ihrer weiteren Entwicklung führen würden, die mit dem Schutzanliegen des Kindeswohls nicht zu vereinbaren wäre.</w:t>
      </w:r>
    </w:p>
    <w:p>
      <w:r>
        <w:rPr>
          <w:b/>
        </w:rPr>
        <w:t>E. 6.6.2</w:t>
      </w:r>
    </w:p>
    <w:p>
      <w:r>
        <w:t>In Würdigung der gesamten Aktenlage und der vorstehenden Aus­führungen gelangt das Bundesverwaltungsgericht demnach zum Schluss, dass sich der Vollzug der Wegweisung der Beschwerdeführerin 4 als nicht zumutbar im Sinne von Art. 83 Abs. 4 AuG erweist. Da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Beschwerdeführenden 1 und 2 grundsätzlich in die vorläufige Aufnahme der Tochter einzubeziehen.</w:t>
      </w:r>
    </w:p>
    <w:p>
      <w:r>
        <w:rPr>
          <w:b/>
        </w:rPr>
        <w:t>E. 6.7</w:t>
      </w:r>
    </w:p>
    <w:p>
      <w:r>
        <w:t>Der Beschwerdeführer 3, welcher im (...) volljährig geworden ist, kann nicht in die vorläufige Aufnahme seiner Eltern und seiner Schwester einbezogen werden, da der asylrechtliche Familienbegriff nur Ehegatten und minderjährige Kinder umfasst (Art. 1a Bst. e der Asylverordnung 1 vom 11. August 1999 über Verfahrensfragen [AsylV 1, SR 142.311]). Aufgrund seiner im Verlaufe des Asylverfahrens erreichten Volljährigkeit fällt er grundsätzlich auch nicht mehr unter den Anwendungsbereich der KRK. In Anbetracht der Aktenlage gelangt das Bundesverwaltungsgericht zum Schluss, dass der Vollzug der Wegweisung nach Serbien heute auch für ihn als nicht zumutbar im Sinne von Art. 83 Abs. 4 AuG zu qualifizieren ist. Dabei fällt insbesondere ins Gewicht, dass es ihm nicht zuzumuten ist, ohne seine Familie - mit welcher er bislang sein ganzes Leben verbracht hat - nach einer nun fast sechsjährigen ununterbrochenen Landesabwesenheit alleine nach Serbien zurückzureisen, zumal er einerseits bei seiner Ankunft in der Schweiz noch minderjährig war und so einen wichtigen Teil der Adoleszenz in der Schweiz verbrachte. Andererseits besteht sein persönliches Beziehungsumfeld heute einzig hier in der Schweiz und er hat wohl kaum noch wesentliche Kontakte mehr zu in Serbien lebenden Personen. Eine erfolgreiche Reintegration in seinem Heimatland erscheint unter Würdigung der gesamten Umstände, insbesondere auch unter Berücksichtigung Situation, wie sich für Angehörige der Roma-Minderheit in Serbien präsentiert (vgl. BVGE 2009/51 E. 5.7.2 S. 750 ff.) für ihn nicht möglich. Er ist demnach ebenfalls in der Schweiz vorläufig aufzunehmen.</w:t>
      </w:r>
    </w:p>
    <w:p>
      <w:r>
        <w:rPr>
          <w:b/>
        </w:rPr>
        <w:t>E. 6.8</w:t>
      </w:r>
    </w:p>
    <w:p>
      <w:r>
        <w:t>Das Bundesverwaltungsgericht kommt somit zum Schluss, dass sich der Vollzug der Wegweisung der Beschwerdeführenden als nicht zumutbar im Sinne von Art. 83 Abs. 4 AuG erweist. Im Übrigen liegen gemäss Akten keine Gründe für einen Aus­schluss von der vorläufigen Aufnahme gemäss Art. 83 Abs. 7 AuG vor. Es erübrigt sich daher, auf weitere Vorbringen, Anträge und Beweismittel der Beschwerdeführenden einzugehen.</w:t>
      </w:r>
    </w:p>
    <w:p>
      <w:r>
        <w:rPr>
          <w:b/>
        </w:rPr>
        <w:t>E. 7.1</w:t>
      </w:r>
    </w:p>
    <w:p>
      <w:r>
        <w:t>Zusammenfassend ist festzustellen, dass das BFM zu Recht festgestellt hat, die Beschwerdeführenden erfüllten die Flüchtlingseigenschaft nicht, die Asylgesuche abgelehnt und die Wegweisung verfügt hat. Demgegenüber erweist sich der Vollzug der Wegweisung als unzumutbar. Die Ziffern 4 und 5 der Verfügungen des BFM vom 4. Januar 2007 sind daher aufzuheben und die Vorinstanz ist anzuweisen, die Beschwerdeführenden vorläufig aufzunehmen.</w:t>
      </w:r>
    </w:p>
    <w:p>
      <w:r>
        <w:rPr>
          <w:b/>
        </w:rPr>
        <w:t>E. 8.1</w:t>
      </w:r>
    </w:p>
    <w:p>
      <w:r>
        <w:t>Bei diesem Ausgang des Verfahrens sind den Beschwerdeführenden zufolge Unterliegens im Asylpunkt praxisgemäss um die Hälfte reduzierte Verfahrenskosten aufzuerlegen (Art. 63 VwVG, Art. 2 und 3 des Reglements vom 21. Februar 2008 über die Kos­ten und Entschädigungen vor dem Bundesverwaltungsge­richt [VGKE, SR 173.320.2] i.V.m. Art. 16 Abs. 1 Bst. a VGG). Die Beschwerdeführenden haben am 27. Februar 2007 einen Kostenvorschuss in der Höhe von Fr. 800.- einbezahlt. Die Verfahrenskosten belaufen sich nach erwähnter Reduktion und unter Berücksichtigung der Vereinigung der beiden Beschwerdeverfahren vorliegend auf Fr. 400.- und sind mit dem einbezahlten Kostenvorschuss zu verrechnen. Der Restbetrag von Fr. 400.- ist den Beschwerdeführenden vom Bundesverwaltungsgericht zurückzu­erstatten.</w:t>
      </w:r>
    </w:p>
    <w:p>
      <w:r>
        <w:rPr>
          <w:b/>
        </w:rPr>
        <w:t>E. 8.2</w:t>
      </w:r>
    </w:p>
    <w:p>
      <w:r>
        <w:t>Nachdem die Beschwerdeführenden hinsichtlich der Frage des Weg­weisungsvollzuges mit ihrer Beschwerde durchgedrungen sind, ist ihnen für die ihnen erwachsenen notwendigen und verhältnismässig hohen Kosten eine Parteientschädigung zuzusprechen (Art. 64 Abs. 1 VwVG i.V.m. Art. 7 ff. VGKE). Diese ist angesichts des nur teilweisen Obsiegens um die Hälfte zu kürzen. Vom Rechtsvertreter der Beschwerdeführenden wurde am 24. März 2011 eine Kostennote im Umfang von Fr. 3'629.20 (12.58 Std. à Fr. 250.-, Auslagen Fr. 214.5 sowie MWSt) zu den Akten gereicht, welche aufgrund der Aktenlage als angemessen zu bezeichnen ist. Die von der Vorinstanz zu entrichtende halbe Parteientschädigung ist entsprechend auf gesamthaft Fr. 1'815.- (inkl. Auslagen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