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E-975/2012 vom 18. Februar 2013</w:t>
      </w:r>
    </w:p>
    <w:p>
      <w:r>
        <w:t>Bundesverwaltungsgericht, 2013-02-18, FR</w:t>
      </w:r>
    </w:p>
    <w:p>
      <w:r>
        <w:rPr>
          <w:b/>
        </w:rPr>
        <w:t xml:space="preserve">Quelle: </w:t>
      </w:r>
      <w:r>
        <w:t>https://mcp.opencaselaw.ch/entscheid/bvger_E-975_2012</w:t>
      </w:r>
    </w:p>
    <w:p>
      <w:r>
        <w:t>FR: TAF E-975/2012 du 18 février 2013</w:t>
      </w:r>
    </w:p>
    <w:p>
      <w:r>
        <w:t>IT: TAF E-975/2012 del 18 febbraio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le bien-fondé et le sérieux de ses motifs.</w:t>
      </w:r>
    </w:p>
    <w:p>
      <w:r>
        <w:rPr>
          <w:b/>
        </w:rPr>
        <w:t>E. 3.2</w:t>
      </w:r>
    </w:p>
    <w:p>
      <w:r>
        <w:t>En effet, s'agissant du détournement de fonds qu'elle aurait commis, de concert avec son fiancé, au préjudice du MNA, force est de constater qu'il s'agit d'une infraction de pur droit commun, sans aucun aspect politique ; en conséquence, les éventuelles poursuites pénales pouvant viser les intéressés ne répondraient pas à une intention persécutrice. Que d'éventuelles circonstances atténuantes puissent, en l'occurrence, être reconnues à la recourante et excuser son comportement est une autre question, qui n'a pas à être examinée ici. Le fait que la maison familiale ait été, semble-t-il, saisie sur la demande du MNA ne peut non plus être interprété dans un sens politique. De plus, le MNA est un parti d'opposition, représenté au Parlement (au sein de la coalition du Congrès national arménien, qui dispose de sept sièges), mais sans grande influence ; dès lors, il n'est pas crédible que ce mouvement puisse exercer sur l'intéressée des représailles contre lesquelles elle ne pourrait obtenir de protection, ni que la sanction pouvant lui être infligée soit disproportionnée.</w:t>
      </w:r>
    </w:p>
    <w:p>
      <w:r>
        <w:rPr>
          <w:b/>
        </w:rPr>
        <w:t>E. 3.3</w:t>
      </w:r>
    </w:p>
    <w:p>
      <w:r>
        <w:t>La recourante fait également valoir que sa démission du PR l'a forcée à quitter son emploi d'enseignante, et peut entraîner pour elle de plus graves conséquences en cas de retour en Arménie. Le PR, premier parti du pays (qui a obtenu 44% des voix aux élections parlementaires de mai 2012), domine le gouvernement et détient les principaux postes dirigeants en Arménie. Il est de fait que ce parti a eu tendance à abuser de sa position, et qu'il est préférable, pour les employés de l'Etat et les responsables de l'économie, d'y appartenir ; quitter le parti, pour ces personnes, expose en effet au risque de perdre son poste (cf. à ce sujet OSAR, Armenien : Pressionen gegenüber einem Parlamentsmitglieder [...], août 2011). De manière plus générale, l'activité des partis d'opposition peut connaître des entraves, les autorités tentant de restreindre leur liberté de réunion par diverses manoeuvres (fermetures de routes, interdiction de manifester dans certaines quartiers d'Erevan, contrôles d'identité renforcés, arrestations temporaires parfois accompagnées de sévices) ; la situation à cet égard a cependant connu une amélioration depuis l'entrée en vigueur d'une nouvelle loi sur les rassemblements (cf. Amnesty International, rapport 2012 : Arménie ; Human Rights Watch, World Report 2012). De même, les médias d'opposition sont entravés dans leurs activités par un harcèlement judiciaire et fiscal qui fait obstacle au pluralisme des opinions, et incite à l'autocensure (cf. US State Department, Country Report on human Rights Practices, Washington mars 2012). Cela dit, compte tenu d'une plus grande prise en considération, par le gouvernement arménien, des remarques émanant des gouvernements étrangers et des organisations internationales de défense des droits de l'homme, la situation a connu d'importants progrès. S'agissant de la recourante, dans ce contexte, il apparaît improbable qu'elle soit exposée à d'autres risques que celui, déjà concrétisé, de la perte de son emploi ; comme l'a relevé l'ODM, il n'est d'ailleurs pas attesté que cet événement résulte uniquement de son changement d'appartenance politique, mais aussi de ses disputes avec les dirigeants de l'institut polytechnique, ce qui aurait entraîné l'intervention de la police.</w:t>
      </w:r>
    </w:p>
    <w:p>
      <w:r>
        <w:rPr>
          <w:b/>
        </w:rPr>
        <w:t>E. 3.4</w:t>
      </w:r>
    </w:p>
    <w:p>
      <w:r>
        <w:t>Enfin, il n'est pas crédible que l'intéressée courre un quelconque danger en raison de l'origine partiellement azérie de sa mère, ce danger ne s'étant jamais concrétisé avant son départ. Il n'est de plus pas convaincant que ce dernier se soit déroulé de manière pressante. L'intéressée a dit être partie légalement ; de plus, elle a obtenu la délivrance d'un passeport en date du 3 août 2011, soit immédiatement avant le début de ses supposés ennuis avec l'institut polytechnique, ce qui laisse penser que le départ a été préparé. Le fait que seule une copie de la première page du passeport ait été produite, ce qui ne permet pas de connaître le trajet suivi par l'intéressée, plaide dans le même sens.</w:t>
      </w:r>
    </w:p>
    <w:p>
      <w:r>
        <w:rPr>
          <w:b/>
        </w:rPr>
        <w:t>E. 3.5</w:t>
      </w:r>
    </w:p>
    <w:p>
      <w:r>
        <w:t>Il s'ensuit que le recours, en tant qu'il conteste le refus de l'asile et de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constate que la recourante, comme déjà retenu plus haut, n'a pas établi la haute probabilité de risques de cette nature.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qu'elle est jeune, au bénéfice d'une excellente formation spécialisée et d'une riche expérience professionnelle. S'agissant de ses problèmes de santé, ils ne sont pas d'une gravité telle qu'ils excluent un retour en Arménie, ce d'autant moins que sa dépression était manifestement réactionnelle à la mort de sa mère, alors très récente ; l'intéressée n'a d'ailleurs donné aucune indication sur les investigations relatives à une éventuelle récidive de tuberculose ou à un possible cancer, ce qui permet d'admettre qu'elles se sont révélées vaines. En outre, si l'accès aux soins est certes imparfait en Arménie, les structures de santé étant fréquemment obsolètes et dépourvues de technologies modernes, le niveau de formation des praticiens arméniens est relativement élevé en comparaison avec les pays voisins, même si on ne trouve que peu de médicaments accessibles en Occident. L'Arménie continue de recevoir un soutien de diverses organisations non gouvernementales, aussi bien sur le plan financier que sur celui de la formation. Les personnes souffrant de problèmes psychiques ont, quant à elles, accès à une structure de soins, certes primaire, mais permettant la prise en charge de leurs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(cf. OMS, Mental Health Atlas 2005). Si cette première réponse n'est pas adéquate, le patient est dirigé vers un établissement spécialisé dans la prise en charge de maladies psychiques et mentales. Ici également, un soutien des ONG existe, tant sur le plan financier que sur celui de la formation (cf. arrêts du Tribunal administratif fédéral D-6328/2008 du 9 juin 2009 consid. 6.3, E-6616/2006 du 7 novembre 2008 consid. 8.5).</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Tribunal fait droit à la requête de la recourante et admet la demande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