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E-9731/2025 vom 6. Mai 2026</w:t>
      </w:r>
    </w:p>
    <w:p>
      <w:r>
        <w:t>Bundesverwaltungsgericht, 2026-05-06, DE</w:t>
      </w:r>
    </w:p>
    <w:p>
      <w:r>
        <w:rPr>
          <w:b/>
        </w:rPr>
        <w:t xml:space="preserve">Quelle: </w:t>
      </w:r>
      <w:r>
        <w:t>https://mcp.opencaselaw.ch/entscheid/bvger_E-9731_2025</w:t>
      </w:r>
    </w:p>
    <w:p>
      <w:r>
        <w:t>FR: TAF E-9731/2025 du 6 mai 2026</w:t>
      </w:r>
    </w:p>
    <w:p>
      <w:r>
        <w:t>IT: TAF E-9731/2025 del 6 maggio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frist- und formgereicht eingereicht worden (Art. 72 i.V.m. Art. 108 Abs. 6 AsylG; Art. 52 Abs. 1 VwVG). Auf die Beschwerde ist demnach - unter Vorbehalt von E. 1.4 - einzutreten.</w:t>
      </w:r>
    </w:p>
    <w:p>
      <w:r>
        <w:rPr>
          <w:b/>
        </w:rPr>
        <w:t>E. 1.4</w:t>
      </w:r>
    </w:p>
    <w:p>
      <w:r>
        <w:t>Da der Beschwerde von Gesetzes wegen aufschiebende Wirkung zukommt (Art. 55 Abs. 1 VwVG), ist auf das Begehren, der Beschwerde sei die aufschiebende Wirkung zu erteilen, mangels Rechtsschutzinteresse nicht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den kürzlich ergangenen Koordinationsentscheid des Bundesverwaltungsgerichts vom 9. Februar 2026 (Urteil D-4601/2025, zur Publikation als Grundsatzurteil vorgesehen) offensichtlich unbegründet geworden ist. Das Urteil ist daher nur summarisch zu begründen (Art. 72 i.V.m. Art. 111a Abs. 2 AsylG).</w:t>
      </w:r>
    </w:p>
    <w:p>
      <w:r>
        <w:rPr>
          <w:b/>
        </w:rPr>
        <w:t>E. 4</w:t>
      </w:r>
    </w:p>
    <w:p>
      <w:r>
        <w:t>Vorab hält das Gericht fest, dass das SEM den Sachverhalt richtig und vollständig festgestellt hat und auch sonst keine Verletzung von Verfahrensrechten durch die Vorinstanz ersichtlich ist. Vor diesem Hintergrund besteht keine Veranlassung, die angefochtene Verfügung aufzuheben und die Sache zwecks Neubeurteilung an das SEM zurückzuweisen. Das Rückweisungsbegehren ist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Der Beschwerdeführer ist ukrainischer Staatsangehöriger und hat vor dem 24. Februar 2022 in der Ukraine gelebt. Er gehört damit der Personenkategorie gemäss Ziff. I Bst. a der Allgemeinverfügung des Bundesrates zur Gewährung des vorübergehenden Schutzes im Zusammenhang mit der Situation in der Ukraine (in der hier noch anwendbaren Fassung vom 11. März 2022 [BBI 2022 586], vgl. Übergangsbestimmungen der am 1. November 2025 in Kraft getretenen Allgemeinverfügung vom 8. Oktober 2025 [BBl 2025 3074]) an.</w:t>
      </w:r>
    </w:p>
    <w:p>
      <w:r>
        <w:rPr>
          <w:b/>
        </w:rPr>
        <w:t>E. 5.3</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(Subsidiaritätsprinzip). Die Voraussetzungen für die Annahme einer valablen Schutzalternative in einem Drittstaat beziehungsweise wie hier in einem EU-/EFTA-Mitgliedsstaat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E. 6.3).</w:t>
      </w:r>
    </w:p>
    <w:p>
      <w:r>
        <w:rPr>
          <w:b/>
        </w:rPr>
        <w:t>E. 6.1</w:t>
      </w:r>
    </w:p>
    <w:p>
      <w:r>
        <w:t>Der Beschwerdeführer hielt sich den Akten zufolge vom (...) 2025 (vgl. Beschwerdeschrift S. 1) respektive (...) 2025 (vgl. A1 F9) bis (...) 2025 (vgl. Beschwerdeschrift S. 1) respektive (...) 2026 (vgl. A1 F16) in Rumänien auf und verfügte dort über einen Schutzstatus für Geflüchtete aus der Ukraine. Dieser EU-Schutztitel wurde dem Beschwerdeführer offensichtlich in Anwendung der (damals) einschlägigen EU-Normen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verliehen und kann als dem schweizerischen Schutzstatus «S» gleichwertig erachtet werden (vgl. dazu auch Grundsatzurteil D-4601/2025 E. 6.2.2). Damit besteht ein hinreichender Anknüpfungspunkt in Rumänien.</w:t>
      </w:r>
    </w:p>
    <w:p>
      <w:r>
        <w:rPr>
          <w:b/>
        </w:rPr>
        <w:t>E. 6.2</w:t>
      </w:r>
    </w:p>
    <w:p>
      <w:r>
        <w:t>Gemäss Aktenlage ist zwar davon auszugehen, dass der Beschwerdeführer aktuell über keinen gültigen rumänischen Schutztitel respektive über keine darauf basierende Aufenthaltsbewilligung mehr verfügt (vgl. Verzichtserklärung vom (...) 2025 [Bst. A.c hiervor]). Rumänien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der Beschwerdeführer bei einer Rückkehr nach Rumänien seinen annullierten Schutzstatus reaktivieren oder zumindest erneut erfolgreich um Schutz ersuchen kann. Es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Grundsatzurteil D-4601/2025 E. 6.2.3). Demnach besteht kein Grund zur Annahme, dass sich die (erfolglose) Antragsstellung in der Schweiz bei einer erneuten Schutzsuche in Rumänien für den Beschwerdeführer nachteilig auswirken wird (vgl. zu diesem Thema auch das EuGH-Urteil vom 27. Februar 2025 in der Sache C-753/23 [Krasiliva]). Insgesamt kann demnach mit hinreichender Gewissheit festgestellt werden, dass Rumänien dem Beschwerdeführer im Falle seiner Rückkehr dorthin erneut vorübergehenden Schutz gewähren und ihm einen entsprechenden Aufenthaltstitel ausstellen wird.</w:t>
      </w:r>
    </w:p>
    <w:p>
      <w:r>
        <w:rPr>
          <w:b/>
        </w:rPr>
        <w:t>E. 6.3</w:t>
      </w:r>
    </w:p>
    <w:p>
      <w:r>
        <w:t>Als Inhaber eines gültigen ukrainischen Reisepasses kann der Beschwerdeführer visumsfrei in den Schengenraum ein- und zwischen den Schengen-Staaten reisen. Somit kann er ohne weiteres selbständig von der Schweiz nach Rumänien zurückkehren beziehungsweise legal in Rumänien einreisen.</w:t>
      </w:r>
    </w:p>
    <w:p>
      <w:r>
        <w:rPr>
          <w:b/>
        </w:rPr>
        <w:t>E. 6.4</w:t>
      </w:r>
    </w:p>
    <w:p>
      <w:r>
        <w:t>Das SEM hat demnach zutreffend festgestellt, dass der Beschwerdeführer in Rumänien über eine valable Schutzalternative verfügt und damit nicht auf den Schutz der Schweiz angewiesen ist. Nach dem Gesagten hat das SEM das Gesuch des Beschwerdeführers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Der Beschwerdeführer verfügt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Rumänien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Der Beschwerdeführer hat in der Schweiz kein Asylgesuch gestellt und den Akten sind keine Hinweise auf eine Verletzung des flüchtlingsrechtlichen Refoulement-Verbots (vgl. Art. 5 AsylG) zu entnehmen. Sodann ergeben sich weder aus den Aussagen des Beschwerdeführers noch aus den Akten Anhaltspunkte dafür, dass er für den Fall einer Ausschaffung nach Rumänien dort mit beachtlicher Wahrscheinlichkeit (d.h. im Sinne eines «real risk»; vgl. dazu EGMR [Grosse Kammer], Saadi gegen Italien, Urteil vom 28. Februar 2008, Beschwerde Nr. 37201/06, §§ 124 - 127, m.w.H.) einer nach Art. 3 EMRK oder Art. 1 des Übereinkommens vom 10. Dezember 1984 gegen Folter und andere grausame, unmenschliche oder erniedrigende Behandlung oder Strafe (FoK, SR 0.105) verbotenen Strafe oder Behandlung ausgesetzt wäre. Rumänien ist Signatarstaat der EMRK, der FoK und des Abkommens über die Rechtsstellung der Flüchtlinge (FK, SR 0.142.30) sowie des Zusatzprotokolls der FK vom 31. Januar 1967 (SR 0.142.301) und kommt seinen diesbezüglichen völkerrechtlichen Verpflichtungen grundsätzlich nach.</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vom 11. August 1999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der junge Beschwerdeführer mit Berufserfahrung in den Bereichen (...), (...) und (...), wie von ihm befürchtet, bei einer Rückkehr nach Rumänien keine Unterstützung erhalten und in eine existenzielle Notlage geraten würde, auch wenn er sich zur Erlangung des Schutzstatus nur sehr kurz in Rumänien aufgehalten hat. Auch sein Gesundheitszustand lässt nicht auf eine Unzumutbarkeit des Wegweisungsvollzugs nach Rumänien schliessen, zumal die von ihm geltend gemachten - nicht belegten - psychischen Beschwerden (vgl. Beschwerdeschrift S. 2) auch in Rumänien, wo das Gesundheitssystem dem europäischen Standard entspricht, behandelt werden können. Des Weiteren fällt die familiäre Beziehung zwischen dem Beschwerdeführer und seiner in der Schweiz lebenden (...) nicht in den Schutzbereich von Art. 8 EMRK, erfasst dieser doch in erster Linie die Kernfamilie (die Gemeinschaft der Ehe- beziehungsweise Konkubinatspartner mit ihren minderjährigen Kindern), während anderweitige nahe verwandtschaftliche Beziehungen nur geschützt sind, sofern zwischen der in der Schweiz ansässigen Person und der sich auf den Schutz von Art. 8 EMRK berufenden ausländischen Person ein besonderes Abhängigkeitsverhältnis besteht, namentlich aufgrund von besonderen Betreuungs- und Pflegebedürfnissen (vgl. BGE 147 I 268 E. 1.2.3). Wie in der angefochtenen Verfügung zutreffend festgehalten, ist kein solches besonderes Abhängigkeitsverhältnis zwischen dem Beschwerdeführer und seiner Mutter ersichtlich. Die sehr knappen Ausführungen in der Beschwerdeschrift führen nicht zu einer anderen Einschätzung. Der Vollzug der Wegweisung nach Rumänien ist somit als zumutbar zu erachten (vgl. angefochtene Verfügung Ziff. III/2).</w:t>
      </w:r>
    </w:p>
    <w:p>
      <w:r>
        <w:rPr>
          <w:b/>
        </w:rPr>
        <w:t>E. 8.4</w:t>
      </w:r>
    </w:p>
    <w:p>
      <w:r>
        <w:t>Die Möglichkeit einer freiwilligen Rückkehr in den Heimat- oder Herkunftsstaat beziehungsweise in einen Drittstaat steht der Feststellung, der Vollzug der Wegweisung erweise sich als unmöglich, von vornherein entgegen (vgl. Grundsatzurteil D-4601/2025 E. 8.4.2 m.w.H.). Wie bereits vorstehend festgehalten (vgl. E. 6.3), kann der Beschwerdeführer als Inhaber eines gültigen ukrainischen Reisepasses ohne weiteres in Rumänien einreisen. Für eine Feststellung der Unmöglichkeit des Vollzugs der Wegweisung gemäss Art. 83 Abs. 2 AIG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Bei diesem Ausgang des Verfahrens wären die Kosten dem Beschwerdeführer aufzuerlegen (Art. 63 Abs. 1 VwVG). Da die Beschwerde jedoch im Zeitpunkt der Beschwerdeerhebung nicht als aussichtslos zu bezeichnen war und gestützt auf die Aktenlage von der prozessualen Bedürftigkeit des Beschwerdeführers auszugehen ist, ist das Gesuch um unentgeltliche Prozessführung gemäss Art. 65 Abs. 1 VwVG gutzuheissen. Demnach sind keine Verfahrenskosten aufzuerlegen.</w:t>
      </w:r>
    </w:p>
    <w:p>
      <w:r>
        <w:rPr>
          <w:b/>
        </w:rPr>
        <w:t>E. 10.2</w:t>
      </w:r>
    </w:p>
    <w:p>
      <w:r>
        <w:t>Die Beiordnung eines amtlichen Rechtsbeistands respektive einer amtlichen Rechtsbeiständin, auf welche der Beschwerdeführer grundsätzlich Anspruch hätte (Art. 102m Abs. 1 Bst. d AsylG), würde aufgrund des vorliegenden Direktentscheides einen prozessualen Leerlauf darstellen. Der diesbezügliche Antrag ist daher abzuweisen (vgl. etwa Urteil D-7093/2025 E. 9.2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