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E-970/2011 vom 6. Juli 2011</w:t>
      </w:r>
    </w:p>
    <w:p>
      <w:r>
        <w:t>Bundesverwaltungsgericht, 2011-07-06, DE</w:t>
      </w:r>
    </w:p>
    <w:p>
      <w:r>
        <w:rPr>
          <w:b/>
        </w:rPr>
        <w:t xml:space="preserve">Quelle: </w:t>
      </w:r>
      <w:r>
        <w:t>https://mcp.opencaselaw.ch/entscheid/bvger_E-970_2011</w:t>
      </w:r>
    </w:p>
    <w:p>
      <w:r>
        <w:t>FR: TAF E-970/2011 du 6 juillet 2011</w:t>
      </w:r>
    </w:p>
    <w:p>
      <w:r>
        <w:t>IT: TAF E-970/2011 del 6 luglio 2011</w:t>
      </w:r>
    </w:p>
    <w:p>
      <w:pPr>
        <w:pStyle w:val="Heading2"/>
      </w:pPr>
      <w:r>
        <w:t>Regeste</w:t>
      </w:r>
    </w:p>
    <w:p>
      <w:r>
        <w:t>Vollzug der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liegt vorliegend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Mit handschriftlichter Aktennotiz vom 7. Januar 2011 des EVZ wurde auf der "Empfangsbestätigung", welche am 4. Januar 2011 vom Beschwerdeführer unterschrieben wurde (C16/1), vermerkt, die Verfügung des BFM vom 3. Januar 2011 sei am 7. Januar 2011 per A-Post versendet worden. Gemäss Angaben der Beschwerdeführenden wurde diese von ihnen erst am 11. Januar 2011 auf der Post abgeholt, wobei kein Rückschein auf dem Couvert angebracht war. Somit liegt die Beweislast für das Datum der Eröffnung ihrer Verfügung bei der Vorinstanz. Die Beschwerde vom 9. Februar 2011 ist als rechtzeitig eingereicht zu erachten (Art. 108 Abs. 1 AsylG).</w:t>
      </w:r>
    </w:p>
    <w:p>
      <w:r>
        <w:rPr>
          <w:b/>
        </w:rPr>
        <w:t>E. 1.4</w:t>
      </w:r>
    </w:p>
    <w:p>
      <w:r>
        <w:t>Die Beschwerde ist auch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Die vorliegende Beschwerde richtet sich - wie bereits in der Zwischenverfügung vom 24. Februar 2011 festgestellt wurde - ausschliesslich gegen den Vollzug der Wegweisung. Die Ziffern 1 (Verneinung der Flüchtlingseigenschaft) und 2 (Ablehnung der Asylgesuche) des Dispositivs der Verfügung des BFM vom 3. Januar 2011 sind demnach mangels Anfechtung in Rechtskraft erwachsen. Auch die Wegweisung als solche (Ziffer 3 des Dispositivs) ist nicht mehr zu überprüfen.</w:t>
      </w:r>
    </w:p>
    <w:p>
      <w:r>
        <w:rPr>
          <w:b/>
        </w:rPr>
        <w:t>E. 4.1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4.2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w:t>
      </w:r>
    </w:p>
    <w:p>
      <w:r>
        <w:rPr>
          <w:b/>
        </w:rPr>
        <w:t>E. 4.3</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 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im Heimatstaat lässt den Wegweisungsvollzug zum heutigen Zeitpunkt klarerweise nicht als unzulässig erscheinen. Nach dem Gesagten ist der Vollzug der Wegweisung sowohl im Sinne der asyl- als auch der völkerrechtlichen Bestimmungen zulässig.</w:t>
      </w:r>
    </w:p>
    <w:p>
      <w:r>
        <w:rPr>
          <w:b/>
        </w:rPr>
        <w:t>E. 4.4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4.5</w:t>
      </w:r>
    </w:p>
    <w:p>
      <w:r>
        <w:t>Angesichts der heutigen Lage in Serbien kann gemäss konstanter Praxis nicht von einer Situation allgemeiner Gewalt oder kriegerischen respektive bürgerkriegsähnlichen Verhältnissen gesprochen werden. Zur Lage der Roma in Serbien hat sich das Bundesverwaltungsgericht insbesondere im Urteil BVGE 2009/51 ausführlich geäussert. Es stellte unter anderem fest, aufgrund ihrer ethnischen Zugehörigkeit seien Roma generell unterschiedlichsten Schikanen und Diskriminierungen ausgesetzt und ihre Lage in wirtschaftlicher und sozialer Sicht sei allgemein schwierig (vgl. a.a.O. E. 5.7.2.). Auch wenn Übergriffe von Privatpersonen auf Angehörige der Roma und teilweise behördliche Schikanen sowie Diskriminierungen also nicht völlig ausgeschlossen werden können, erreichen diese hingegen im Allgemeinen nicht ein Ausmass, welches den Wegweisungsvollzug in jedem Fall als unzumutbar erscheinen lässt (vgl. statt vieler Urteil des Bundesverwaltungsgerichtes D-5762/2010 vom 14. Oktober 2010). Die Rückkehr der Beschwerdeführenden nach Serbien ist somit grundsätzlich als zumutbar zu betrachten.</w:t>
      </w:r>
    </w:p>
    <w:p>
      <w:r>
        <w:rPr>
          <w:b/>
        </w:rPr>
        <w:t>E. 4.6</w:t>
      </w:r>
    </w:p>
    <w:p>
      <w:r>
        <w:t>Auch in Anbetracht der persönlichen Situation der Beschwerdeführenden wird nicht ersichtlich, inwiefern sie im Falle der Rückkehr nach Serbien aus individuellen Gründen wirtschaftlicher, sozialer oder gesundheitlicher Natur in eine existenzbedrohende Situation geraten müssten. So würden sie zwar eigenen Angaben zufolge nicht zu jener weitverbreiteten Schicht, welche sich im Bereich der Armutsgrenze bewegt, gehören. Trotzdem sei unklar, wie sich die Familie im Falle einer Gefängnisstrafe des Beschwerdeführers ökonomisch über Wasser halten könne, da der Beschwerdeführer durch seinen [Beruf] das gesamte Familieneinkommen generiere. Ferner sei zu befürchten, dass die Beschwerdeführerin bei erneuter Abwesenheit des Beschwerdeführers wieder den geltend gemachten Belästigungen bzw. einer allfälligen Zunahme der Drohungen durch die Nachbarn ausgesetzt werde, ohne dass der notwendige polizeiliche Schutz ausreichend gewährleistet wäre. Da die durch den früheren Gefängnisaufenthalt bedingte vormalige Wohnsituation bei den Eltern der Beschwerdeführerin als sehr beschwerlich empfunden worden sei, könne einem solchen Aufenthalt nur ein vorläufiger Charakter eingeräumt werden. Die in Serbien lebenden Geschwister der Beschwerdeführerin seien verheiratet mit Kindern und "seien ökonomisch nicht gut gestellt". Es könne also nicht von einem tragfähigen sozialen Netz in Serbien ausgegangen werden, das die Beschwerdeführenden nachhaltig unterstützen könne. Überdies sei das Kindeswohl mit ebenfalls grosser Wahrscheinlichkeit gefährdet, da der Sohn in der Schule - aufgrund seiner Ethnie - systematisch benachteiligt werde (keine altersgemässe Einschulung, absichtliche Behinderung in der schulischen Entwicklung). Besonders zu berücksichtigen seien schliesslich die gesundheitlichen Probleme der Familie. So sei der Beschwerdeführer kriegsgeschädigt und deshalb auf die regelmässige Einnahme von Medikamenten angewiesen, welche in Serbien schwer erhältlich seien und für die der Beschwerdeführer mangels Krankenversicherung vollumfänglich selbst aufkommen müsse. Zwar habe die gesundheitliche Beeinträchtigung ihm die ökonomische Reintegration nicht verunmöglicht, doch stelle er aufgrund dessen keinen konstanten bzw. zuverlässigen Rückhalt für die Familie dar. Die Beschwerdeführerin sei überdies am 28. April 2011 im Kantonsspital Winterthur wegen Schmerzen im Unterleib gynäkologisch untersucht worden, wobei die Diagnose noch ausstehe, und beim 5-jährigen Sohn Aleksa sei eine Operation geplant, da er Probleme habe beim Wasserlösen. Demgegenüber ist zu bemerken, dass es den Beschwerdeführenden eigenen Angaben zufolge in ihrer Heimat finanziell "sehr gut" ergangen ist (vgl. C10/10). Der Beschwerdeführer erwirtschaftete als [Beruf] den Lebensunterhat der Familie und sie besassen in ihrem Heimatort ein Haus, in dem die Familie mit den Eltern des Beschwerdeführers gelebt haben. Dem Beschwerdeführer dürfte es somit gelingen, den Lebensunterhalt seiner Familie durch die Wiederaufnahme seiner Arbeitstätigkeit zu bestreiten. Ferner ist ein erneuter Gefängnisaufenthalt des Beschwerdeführers angesichts der Aktenlage nicht als glaubhaft dargelegt zu erachten. Die Beschwerdeführenden haben eigenen Angaben zufolge die Briefsendung des Gerichtes nicht entgegengenommen, weshalb sie von deren Inhalt auch keine Kenntnis genommen haben können. Im Übrigen ist darauf hinzuweisen, dass allein wirtschaftliche Schwierigkeiten, von welchen die vor Ort ansässige Bevölkerung generell betroffen ist, wie beispielsweise Wohnungsnot oder ein schwieriger Arbeitsmarkt, für sich allein keine konkrete Gefährdung im Sinne von Art. 83 Abs. 4 AuG darstellt (vgl. Entscheidungen und Mitteilungen der Schweizerischen Asylrekurskommission [EMARK] 2005 Nr. 24 E. 10.1 S. 215, EMARK 2003 Nr. 24 E. 5e S. 159). Wenn auch ihre in Serbien verbliebenen Verwandten (Eltern des Beschwerdeführers im Heimatdorf [vgl. C2/10 S. 3]), Eltern und zwei Geschwister der Beschwerdeführerin in I._______ [vgl. C3/10 S. 3]) nicht für sie werden aufkommen können, werden sie ihnen doch stützend zur Seite stehen können. Es steht ihnen zudem offen, beim BFM ein Gesuch um Rückkehrhilfe zu stellen; eine Ausrichtung derselben würde ihnen die Rückkehr nach Serbien massgeblich erleichtern. Die Kinder der Beschwerdeführenden sind aufgrund ihres Alters ([Altersbestimmung]) noch stark an die Eltern gebunden und sie befinden sich erst seit einigen Monaten (wieder) in der Schweiz, weshalb ihre Rückkehr nach Serbien keine Härten zur Folge hat, welche im Lichte von Art. 3 Abs. 1 der Konvention vom 20. November 1989 über die Rechte des Kindes (KRK, SR 0.107) zu beachten wären (vgl. BVGE 2009/28 E. 9.3.2 S. 367 f., EMARK 2005 Nr. 6 E. 6. S. 55 ff.). Betreffend die medizinische Notlage kann nur dann auf Unzumutbarkeit des Wegweisungsvollzugs geschlossen werden,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BVGE 2009/2 E. 9.3.2 mit Hinweis auf EMARK 2003 Nr. 24 E. 5a und b). Die vorgebrachten Beschwerden der Beschwerdeführenden - die psychischen Probleme des Beschwerdeführers, die Unterbauchschmerzen bei der Beschwerdeführerin bzw. eine anstehende Operation beim ältesten Sohn - und die geltend gemachten Beschränkungen in der medizinischen Behandlung - die Medikamente seien schwierig erhältlich und müssten vom Beschwerdeführer mangels Krankenversicherung selbst getragen werden - können nun nicht als derartig gravierend bezeichnet werden, als dass vorliegend aufgrund einer medizinischen Notlage auf Unzumutbarkeit des Wegweisungsvollzuges geschlossen werden muss. Den Beschwerdeführenden steht es auch in dieser Hinsicht offen, im Rahmen der individuellen Rückkehrhilfe - vgl. Ziffer 4.2.5. der Weisung des Bundesamtes für Migration vom 1. Januar 2008 - zusätzliche medizinische Hilfeleistungen (Kauf von Medikamenten, Organisation einer medizinischen Behandlung nach der Rückkehr, ärztliche Begleitung während der Heimreise) zu beantragen.</w:t>
      </w:r>
    </w:p>
    <w:p>
      <w:r>
        <w:rPr>
          <w:b/>
        </w:rPr>
        <w:t>E. 4.7</w:t>
      </w:r>
    </w:p>
    <w:p>
      <w:r>
        <w:t>Nach dem Gesagten erweist sich der Vollzug der Wegweisung nicht als unzumutbar.</w:t>
      </w:r>
    </w:p>
    <w:p>
      <w:r>
        <w:rPr>
          <w:b/>
        </w:rPr>
        <w:t>E. 5</w:t>
      </w:r>
    </w:p>
    <w:p>
      <w:r>
        <w:t>Die Beschwerdeführenden sind gemäss eigenen Angaben mit Reisepässen, welche 2010 ausgestellt wurden und bis 2015 bzw. 2020 gültig sein sollen (vgl. C3/3 und C2/3), in die Schweiz eingereist. Sie hätten diese aber nach der Ankunft in der Schweiz nach Serbien zurückgeschickt. Es liegt indessen an den Beschwerdeführenden, sich die für eine Rückkehr notwendigen Reisedokumente entweder aus Serbien oder bei der zuständigen Vertretung des Heimatstaates im Ausland zu beschaffen (Art. 8 Abs. 4 AsylG), weshalb der Vollzug der Wegweisung auch als möglich zu bezeichnen ist (Art. 83 Abs. 2 AuG).</w:t>
      </w:r>
    </w:p>
    <w:p>
      <w:r>
        <w:rPr>
          <w:b/>
        </w:rPr>
        <w:t>E. 6</w:t>
      </w:r>
    </w:p>
    <w:p>
      <w:r>
        <w:t>Zusammenfassend ist der durch die Vorinstanz verfügte Wegweisungsvollzug zu bestätigen. Die Vorinstanz hat diesen zu Recht als zulässig, zumutbar und möglich erachtet. Nach dem Gesagten fällt eine Anordnung der vorläufigen Aufnahme ausser Betracht (Art. 83 Abs. 1-4 AuG).</w:t>
      </w:r>
    </w:p>
    <w:p>
      <w:r>
        <w:rPr>
          <w:b/>
        </w:rPr>
        <w:t>E. 7</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8</w:t>
      </w:r>
    </w:p>
    <w:p>
      <w:r>
        <w:t>Bei diesem Ausgang des Verfahrens wären die Kosten den Beschwerdeführenden aufzuerlegen (Art. 63 Abs. 1 und 5 VwVG). Da ihnen mit Zwischenverfügung vom 24. Februar 2011 die unentgeltliche Rechtspflege gemäss Art. 65 Abs. 1 VwVG gewährt wurde, sind ihnen aber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