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E-9708/2025 vom 26. Februar 2026</w:t>
      </w:r>
    </w:p>
    <w:p>
      <w:r>
        <w:t>Bundesverwaltungsgericht, 2026-02-26, DE</w:t>
      </w:r>
    </w:p>
    <w:p>
      <w:r>
        <w:rPr>
          <w:b/>
        </w:rPr>
        <w:t xml:space="preserve">Quelle: </w:t>
      </w:r>
      <w:r>
        <w:t>https://mcp.opencaselaw.ch/entscheid/bvger_E-9708_2025</w:t>
      </w:r>
    </w:p>
    <w:p>
      <w:r>
        <w:t>FR: TAF E-9708/2025 du 26 février 2026</w:t>
      </w:r>
    </w:p>
    <w:p>
      <w:r>
        <w:t>IT: TAF E-9708/2025 del 26 febbraio 2026</w:t>
      </w:r>
    </w:p>
    <w:p>
      <w:pPr>
        <w:pStyle w:val="Heading2"/>
      </w:pPr>
      <w:r>
        <w:t>Regeste</w:t>
      </w:r>
    </w:p>
    <w:p>
      <w:r>
        <w:t>Asyl und Wegweisung</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Beschwerdeführerin ist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und nicht näher begründete Rückweisungsantrag ist unbegründet. Dies, da sich aus den Akten keinerlei Hinweise ergeben, wonach das SEM den Sachverhalt nicht vollständig und richtig festgestellt hätte. Dass die Beschwerdeführerin die Beweiswürdigung des SEM nicht teilt, stellt keine unrichtige oder unvollständige Sachverhaltsfeststellung dar. Ebenso wenig ergibt sich aus den Akten oder den Beschwerdevorbringen, inwiefern das SEM weitere Abklärungen zur Situation der Beschwerdeführerin hätte vornehmen müssen. Auch sonst ergeben sich aus den Akten keine Rückweisungsgründe, weshalb der 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kommt in der angefochtenen Verfügung zum Schluss, die Vorbringen der Beschwerdeführerin hielten den Anforderungen an die Flüchtlingseigenschaft gemäss Art. 3 AsylG nicht stand. Auf die von der Beschwerdeführerin zuerst genannten Fluchtgründe gehe es nicht weiter ein, da sie eingeräumt habe, diese hätten sich nicht wie von ihr dargelegt ereignet. Die von ihr geschilderten Probleme, die aufgrund ihrer Rückzahlungsschwierigkeiten des von ihr aufgenommenen Darlehens zur Finanzierung Ihrer Ausreise entstanden seien, seien augenscheinlich privatrechtlicher Natur und basierten nicht auf den in Art. 3 AsyIG abschliessend aufgezählten Motiven. Auch seien keine konkreten Anzeichen ersichtlich, die in absehbarer Zukunft eine solche fIüchtIingsrechtlich relevante Verfolgung begründen könnten. Zudem gehe das Bundesverwaltungsgericht praxisgemäss von der Schutzfähigkeit und dem Schutzwillen des sri-lankischen Staates gegenüber Bedrohungen durch Dritte aus.</w:t>
      </w:r>
    </w:p>
    <w:p>
      <w:r>
        <w:rPr>
          <w:b/>
        </w:rPr>
        <w:t>E. 6.2</w:t>
      </w:r>
    </w:p>
    <w:p>
      <w:r>
        <w:t>Die Beschwerdeführerin wiederholt in der Beschwerde ihr Vorbringen, dass sie sich bei einer Rückkehr nach Sri Lanka vor der Rache der Darlehensgeber fürchte. Sie habe die (Wucher-)Zinsen für ihr Darlehen nicht begleichen können respektive diese seit ihrer Ankunft in der Schweiz grösstenteils nicht zurückbezahlt. Sie habe grosse Angst, dass die Darlehensgeber ihr etwas antun könnten.</w:t>
      </w:r>
    </w:p>
    <w:p>
      <w:r>
        <w:rPr>
          <w:b/>
        </w:rPr>
        <w:t>E. 7.1</w:t>
      </w:r>
    </w:p>
    <w:p>
      <w:r>
        <w:t>Das SEM hat in der angefochtenen Verfügung zu Recht festgestellt, dass es sich bei den von der Beschwerdeführerin dargelegten Rückzahlungsschwierigkeiten um Probleme privatrechtlicher Natur handle, die nicht asylrelevant seien. Auch ist das SEM zu Recht davon ausgegangen, dass, sollte die Beschwerdeführerin bei einer Rückkehr von ihren Gläubigern behelligt oder bedroht werden, diese allfälligen Nachteile von Dritten ausgingen.</w:t>
      </w:r>
    </w:p>
    <w:p>
      <w:r>
        <w:rPr>
          <w:b/>
        </w:rPr>
        <w:t>E. 7.2</w:t>
      </w:r>
    </w:p>
    <w:p>
      <w:r>
        <w:t>Grundsätzlich hängt die Anerkennung der Flüchtlingseigenschaft nicht davon ab, wer Urheber der Verfolgung ist, sondern davon, ob im Heimatstaat adäquater Schutz vor Verfolgung in Anspruch genommen werden kann; damit kann nicht nur die unmittelbare oder mittelbare staatliche, sondern auch die private (bzw. nicht-staatliche) Verfolgung flüchtlingsrechtlich relevant sein, sofern im Heimatstaat kein adäquater Schutz vor Verfolgung besteht (vgl. BVGE 2011/51 E. 7; EMARK 2006 Nr. 18 E. 7.5-7.9. S. 193 ff.). Das Bundesverwaltungsgericht geht praxisgemäss von der Schutzfähigkeit und dem Schutzwillen des sri-lankischen Staates gegenüber seinen Bürgerinnen und Bürgern aus (vgl. bspw. Urteil des BVGer E-1536/2022 vom 25. Juli 2024 E. 5.3 m.w.H.). Damit liegt es an der Beschwerdeführerin, allfällige Drohungen ihrer Darlehensgeber respektive ihrer Gläubiger bei der Polizei zur Anzeige zu bringen. Folglich kommt der durch die Beschwerdeführerin vorgebrachten Furcht vor allfälligen Behelligungen durch ihre Darlehensgeber keine flüchtlingsrechtliche Relevanz zu.</w:t>
      </w:r>
    </w:p>
    <w:p>
      <w:r>
        <w:rPr>
          <w:b/>
        </w:rPr>
        <w:t>E. 8.1</w:t>
      </w:r>
    </w:p>
    <w:p>
      <w:r>
        <w:t>Lehnt das SEM das Asylgesuch ab oder tritt es darauf nicht ein, so verfügt es in der Regel die Wegweisung aus der Schweiz und ordnet den Vollzug an; es berücksichtigt dabei den Grundsatz der Einheit der Familie (Art. 44 AsylG). Die Beschwerdeführerin beruft sich auf Art. 8 EMRK und macht geltend, ihr Ehemann, mit dem sie seit 2018 verheiratet sei, lebe in der Schweiz mit einer gültigen Aufenthaltsbewilligung. Erst jetzt sei es ihr möglich gewesen, ihm endlich in die Schweiz zu folgen. Ihr Mann sei in einem extrem schlechten Gesundheitszustand und auf ihre Anwesenheit angewiesen.</w:t>
      </w:r>
    </w:p>
    <w:p>
      <w:r>
        <w:rPr>
          <w:b/>
        </w:rPr>
        <w:t>E. 8.2</w:t>
      </w:r>
    </w:p>
    <w:p>
      <w:r>
        <w:t>Im Asyl- und Wegweisungsverfahren ist die Wegweisung nicht zu verfügen, wenn ein Anspruch auf Erteilung einer Aufenthaltsbewilligung besteht, wobei die kantonale Ausländerbehörde zuständig ist, über den Anspruch konkret zu befinden (vgl. BVGE 2013/37 E. 4.4; Entscheidungen und Mitteilungen der Schweizerischen Asylrekurskommission [EMARK] 2006 Nr. 23 E. 3.2; 2001 Nr. 21 E. 9). Ist die asylsuchende Person nicht im Besitze einer Aufenthalts- oder Niederlassungsbewilligung, ist im Asyl- und Wegweisungsverfahren mit Blick auf die mögliche Zuständigkeit der kantonalen Ausländerbehörde daher vorfrageweise zu prüfen (vgl. BVGE 2013/37 E. 4.4.2.2;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BVGE 2013/37 E. 5; EMARK 2001 Nr. 21 E. 8a und b sowie E. 9). Diese besagt, dass Ausländerinnen und Ausländern gestützt auf den in Art. 8 EMRK und Art. 13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BVGE 2017 VII/4 E. 6.2).</w:t>
      </w:r>
    </w:p>
    <w:p>
      <w:r>
        <w:rPr>
          <w:b/>
        </w:rPr>
        <w:t>E. 8.3</w:t>
      </w:r>
    </w:p>
    <w:p>
      <w:r>
        <w:t>Die Beschwerdeführerin ist nicht im Besitz einer ausländerrechtlichen Aufenthaltsbewilligung. Ihr Ehemann verfügt indessen in der Schweiz über eine Aufenthaltsbewilligung. Angesichts der nachfolgenden Erwägung kann dahingestellt bleiben, ob der Ehemann über ein gefestigtes Aufenthaltsrecht verfügt und ob die Beziehung der Beschwerdeführerin zu ihrem Ehemann als gelebte familiäre Gemeinschaft zu qualifizieren ist.</w:t>
      </w:r>
    </w:p>
    <w:p>
      <w:r>
        <w:rPr>
          <w:b/>
        </w:rPr>
        <w:t>E. 8.4</w:t>
      </w:r>
    </w:p>
    <w:p>
      <w:r>
        <w:t>Die Beschwerdeführerin hat zwar in der Schweiz ein Asylgesuch gestellt; ihr Hauptanliegen liegt aber nicht in der Inanspruchnahme asylrechtlichen Schutzes, sondern primär im Wunsch nach einer Familienzusammenführung mit ihrem in der Schweiz ansässigen Ehemann (vgl. A19 F62). Das schweizerische Asylverfahren darf indes nicht dazu verwendet werden, die gesetzlichen Bestimmungen über den Familiennachzug zu umgehen (vgl. in Bezug auf Art. 51 Abs. 1 AsylG BVGE 2019 VI/3 E. 5.7). Die Beschwerdeführerin hatte persönlich am 12. Dezember 2024 beim Migrationsamt des Kantons St. Gallen vorgesprochen (vgl. A38 F87, A25) und war somit über das korrekte Vorgehen sowie die einschlägigen Zuständigkeiten informiert. In Kenntnis dieser Rechtslage hätte es ihr oblegen, das ordentliche ausländerrechtliche Bewilligungsverfahren einzuleiten. Stattdessen hat sie den Weg über das Asylverfahren gewählt, um sich ein prozessuales Aufenthaltsrecht zu verschaffen. Ein solches Vorgehen ist als Rechtsumgehung zu qualifizieren und kann nicht geschützt werden. Es ist der Beschwerdeführerin zuzumuten, das für den Familiennachzug vorgesehene Verfahren gemäss Art. 44 AIG bei der zuständigen kantonalen Behörde einzuleiten (vgl. etwa das Urteil D-6673/2019 vom 23. Dezember 2019 E. 5.4 m.w.H.). Das SEM hat demnach die Wegweisung zu Recht verfügt.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9.2.3</w:t>
      </w:r>
    </w:p>
    <w:p>
      <w:r>
        <w:t>Bezüglich ihres Wunsches um Zusammenleben mit ihrem Ehemann und der geltend gemachten Verletzung von Art. 8 EMRK ist auf die Ausführungen zur Wegweisung in Erwägung 8 und auf das dafür vorgesehene Familienzusammenführungsverfahren zu verweisen. Der Beschwerdeführerin kann zugemutet werden, von Sri Lanka aus ein solches Verfahren anzustrengen. Der mit der Trennung einhergehende Eingriff ist verhältnismässig, da diese nur von vorübergehender Dauer wäre, sofern das Familiennachzugsverfahren positiv verlaufen würde. Auch der Verweis auf den Gesundheitszustand des Ehemannes führt zu keiner anderen Betrachtungsweise, zumal weder für den angeführten schlechten Gesundheitszustand des Ehemannes noch die Notwendigkeit einer persönlichen Betreuung Belege eingereicht wurden.</w:t>
      </w:r>
    </w:p>
    <w:p>
      <w:r>
        <w:rPr>
          <w:b/>
        </w:rPr>
        <w:t>E. 9.2.4</w:t>
      </w:r>
    </w:p>
    <w:p>
      <w:r>
        <w:t>Der Vollzug der Wegweisung erweist sich sowohl im Sinn der asyl- als auch der völkerrechtlichen Bestimmungen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Gemäss nach wie vor gültiger Rechtsprechung ist der Wegweisungsvollzug in die Ost- und Nordprovinz weiterhin zumutbar, sofern das Vorliegen der individuellen Zumutbarkeitskriterien (insbesondere Existenz eines tragfähigen familiären oder sozialen Beziehungsnetzes sowie Aussichten auf eine gesicherte Einkommens- und Wohnsituation) bejaht werden kann (vgl. Referenzurteile des BVGer D-3619/2016 vom 16. Oktober 2017 E. 9.5 und E-1866/2015 E. 13.2). Dies gilt auch unter Berücksichtigung der aktuellen politischen und wirtschaftlichen Entwicklungen in Sri Lanka (Stabilisierung der Wirtschaft seit 2022, Präsidentschaftswahl am 21. September 2024, Parlamentswahlen am 14. November 2024).</w:t>
      </w:r>
    </w:p>
    <w:p>
      <w:r>
        <w:rPr>
          <w:b/>
        </w:rPr>
        <w:t>E. 9.3.3</w:t>
      </w:r>
    </w:p>
    <w:p>
      <w:r>
        <w:t>In Bezug auf die individuellen Zumutbarkeitskriterien ist festzustellen, dass die Beschwerdeführerin heute (...) Jahre alt ist und zuletzt in einer Mietwohnung in C._______ in E._______ in der Westprovinz lebte. Sie verfügte dort nicht nur über ein familiäres Netz, sondern durch ihre Kontakte innerhalb der von ihr besuchten religiösen Gemeinschaft auch über ein tragfähiges soziales Beziehungsnetz, das sie nötigenfalls bei der Wiedereingliederung unterstützen kann. Zudem stellen die von der Beschwerdeführerin nicht näher bezeichneten «starken Schmerzen» sowie die geltend gemachten «diversen medizinische Probleme» keine Wegweisungshindernisse dar, zumal grundsätzlich von einer funktionierenden medizinischen Grundversorgung in Sri Lanka auszugehen ist (vgl. bspw. Urteil des BVGer D-3251/2025 vom 6. Oktober 2025 E. 9.3.3 m.w.H.). Damit stehen auch die vorgebrachten gesundheitlichen Beschwerden einem Wegweisungsvollzug nicht entgegen.</w:t>
      </w:r>
    </w:p>
    <w:p>
      <w:r>
        <w:rPr>
          <w:b/>
        </w:rPr>
        <w:t>E. 9.3.4</w:t>
      </w:r>
    </w:p>
    <w:p>
      <w:r>
        <w:t>Nach dem Gesagten erweist sich der Vollzug der Wegweisung auch als zumutbar.</w:t>
      </w:r>
    </w:p>
    <w:p>
      <w:r>
        <w:rPr>
          <w:b/>
        </w:rPr>
        <w:t>E. 9.4</w:t>
      </w:r>
    </w:p>
    <w:p>
      <w:r>
        <w:t>Schliesslich ist auch von der Möglichkeit des Wegweisungsvollzugs auszugehen (Art. 83 Abs. 2 AIG), zumal die Beschwerdeführerin im Besitz eines bis am (...) gültigen sri-lankischen Reisepasses ist.</w:t>
      </w:r>
    </w:p>
    <w:p>
      <w:r>
        <w:rPr>
          <w:b/>
        </w:rPr>
        <w:t>E. 9.5</w:t>
      </w:r>
    </w:p>
    <w:p>
      <w:r>
        <w:t>Zusammenfassend hat die Vorinstanz den Wegweisungsvollzug zu Recht als zulässig, zumutbar und möglich bezeichnet. Eine Anordnung der vorläufigen Aufnahme fällt somit ausser Betracht (Art. 83 Abs. 1-4 AIG). Der entsprechende Eventualantrag ist abzuweisen.</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Das Gesuch um Verzicht auf die Erhebung eines Kostenvorschusses wird mit dem vorliegenden Entscheid in der Sache gegenstandslos. Des Weiteren ist der Antrag auf Gewährung der unentgeltlichen Prozessführung im Sinne von Art. 65 Abs. 1 VwVG abzuweisen, da die Begehren zum Zeitpunkt der Einreichung des Gesuchs als aussichtslos zu bezeichnen waren. Damit ist eine der kumulativen Voraussetzungen von Art. 65 Abs. 1 VwVG nicht erfüllt. Somit ist auch der Antrag auf amtliche Verbeiständung abzuweisen.</w:t>
      </w:r>
    </w:p>
    <w:p>
      <w:r>
        <w:rPr>
          <w:b/>
        </w:rPr>
        <w:t>E. 11.2</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