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E-96/2026 vom 30. Dezember 2025</w:t>
      </w:r>
    </w:p>
    <w:p>
      <w:r>
        <w:t>Bundesverwaltungsgericht, 2025-12-30, FR</w:t>
      </w:r>
    </w:p>
    <w:p>
      <w:r>
        <w:rPr>
          <w:b/>
        </w:rPr>
        <w:t xml:space="preserve">Quelle: </w:t>
      </w:r>
      <w:r>
        <w:t>https://mcp.opencaselaw.ch/entscheid/bvger_E-96_2026_d20251230</w:t>
      </w:r>
    </w:p>
    <w:p>
      <w:r>
        <w:t>FR: TAF E-96/2026 du 30 décembre 2025</w:t>
      </w:r>
    </w:p>
    <w:p>
      <w:r>
        <w:t>IT: TAF E-96/2026 del 30 dicembre 2025</w:t>
      </w:r>
    </w:p>
    <w:p>
      <w:pPr>
        <w:pStyle w:val="Heading2"/>
      </w:pPr>
      <w:r>
        <w:t>Regeste</w:t>
      </w:r>
    </w:p>
    <w:p>
      <w:r>
        <w:t>Asile et renvoi (proc&amp;eacute;dure &amp;agrave; l'a&amp;eacute;roport) | Asile et renvoi (procédure à l'aéroport); décision du SEM du 30 décembre 2025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let. a du règlement du 21 février 2008 concernant les frais, dépens et indemnités fixés par le Tribunal administratif fédéral (FITAF, RS 173.320.2),</w:t>
      </w:r>
    </w:p>
    <w:p>
      <w:r>
        <w:t>(dispositif page suivante)</w:t>
      </w:r>
    </w:p>
    <w:p>
      <w:r>
        <w:t>E-96/2026 Page 9 le Tribunal administratif fédéral prononce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