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E-96/2016 vom 8. April 2016</w:t>
      </w:r>
    </w:p>
    <w:p>
      <w:r>
        <w:t>Bundesverwaltungsgericht, 2016-04-08, DE</w:t>
      </w:r>
    </w:p>
    <w:p>
      <w:r>
        <w:rPr>
          <w:b/>
        </w:rPr>
        <w:t xml:space="preserve">Quelle: </w:t>
      </w:r>
      <w:r>
        <w:t>https://mcp.opencaselaw.ch/entscheid/bvger_E-96_2016</w:t>
      </w:r>
    </w:p>
    <w:p>
      <w:r>
        <w:t>FR: TAF E-96/2016 du 8 avril 2016</w:t>
      </w:r>
    </w:p>
    <w:p>
      <w:r>
        <w:t>IT: TAF E-96/2016 del 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durch Nichtbestreiten der Behauptung seiner Zuständigkeit) zugestimmt hat, auf das Asylgesuch nicht ein.</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sich der Beschwerdeführer vor seiner Einreise in die Schweiz in Italien aufgehalten hatte. Anlässlich seiner Befragung zur Person im Empfangs- und Verfahrenszentrum (EVZ) D._______ vom 29. September 2015 führte er diesbezüglich aus, er habe im Jahr 2003 mit einer gültigen Aufenthaltsbewilligung für neun Monate in Italien gelebt. Danach sei er nach Tunesien zurückgekehrt. Bei seiner letzten Ausreise im Sommer 2015 sei er erneut nach Italien gelangt und habe sich etwa eineinhalb Monate illegal dort aufgehalten. Ferner gab der Beschwerdeführer an, sein Reisepass befinde sich nach wie vor in Italien. Im Rahmen des rechtlichen Gehörs hinsichtlich der allfälligen Zuständigkeit Italiens für die Durchführung des Asylverfahrens führte der Beschwerdeführer an, er möchte nicht nach Italien zurückkehren, er möge das Land nicht. Die Vorinstanz ersuchte die italienischen Behörden am 9. Oktober 2015 gestützt auf Art. 13 Abs. 1 Dublin-III-VO um Aufnahme der Beschwerdeführerin. Die italienischen Behörden liessen das Übernahmeersuchen innert der in Art. 22 Abs. 1 Dublin-III-VO vorgesehenen Frist unbeantwortet, womit sie die Zuständigkeit Italiens implizit anerkannten (vgl. Art. 22 Abs. 7 Dublin-III-VO).</w:t>
      </w:r>
    </w:p>
    <w:p>
      <w:r>
        <w:rPr>
          <w:b/>
        </w:rPr>
        <w:t>E. 4.3</w:t>
      </w:r>
    </w:p>
    <w:p>
      <w:r>
        <w:t>Nach dem Gesagten ist die grundsätzliche Zuständigkeit Italiens gegeben. Daran ändert auch nichts, dass der Beschwerdeführer in Italien weder ein Asylgesuch eingereicht haben noch daktyloskopiert worden sein will (vgl. Art. 13 Abs. 1 Dublin-III-VO).</w:t>
      </w:r>
    </w:p>
    <w:p>
      <w:r>
        <w:rPr>
          <w:b/>
        </w:rPr>
        <w:t>E. 4.4</w:t>
      </w:r>
    </w:p>
    <w:p>
      <w:r>
        <w:t>Im Licht von Art. 3 Abs. 2 Dublin-III-VO ist folglich zu prüfen, ob es wesentliche Gründe für die Annahme gibt, das Asylverfahren und die Aufnahmebedingungen für Asylsuchende in Italien würden systemische Schwachstellen aufweisen, die eine Gefahr einer unmenschlichen oder entwürdigenden Behandlung im Sinn des Artikels 4 der EU-Grundrechtecharta mit sich bringen würden.</w:t>
      </w:r>
    </w:p>
    <w:p>
      <w:r>
        <w:rPr>
          <w:b/>
        </w:rPr>
        <w:t>E. 4.4.1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4.4.2</w:t>
      </w:r>
    </w:p>
    <w:p>
      <w:r>
        <w:t>Der Beschwerdeführer hat auch sonst kein konkretes oder ernsthaftes Risiko dargetan, die italienischen Behörden würden sich grundsätzlich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Vollständigkeit halber ist festzuhalten, dass das Prinzip der Überprüfung eines Asylgesuchs durch einen einzigen Mitgliedstaat ("one chance only") nicht zuletzt der Vermeidung von multiplen Asylgesuchen in verschiedenen Staaten (sogenanntes "asylum shopping") dient. Vorliegend führt die Überstellung des Beschwerdeführers nach Italien gemäss Akten nicht zu einer Kettenabschiebung, welche gegen das Non-Refoulement-Prinzip verstossen würde, wie es in Art. 33 FK verankert ist (und sich ausserdem aus Art. 4 der EU-Grundrechtecharta, Art. 3 EMRK oder Art. 3 FoK ableiten lässt).</w:t>
      </w:r>
    </w:p>
    <w:p>
      <w:r>
        <w:rPr>
          <w:b/>
        </w:rPr>
        <w:t>E. 4.4.3</w:t>
      </w:r>
    </w:p>
    <w:p>
      <w:r>
        <w:t>Unter diesen Umständen ist die Anwendung von Art. 3 Abs. 2 Dublin-III-VO nicht gerechtfertigt.</w:t>
      </w:r>
    </w:p>
    <w:p>
      <w:r>
        <w:rPr>
          <w:b/>
        </w:rPr>
        <w:t>E. 4.5</w:t>
      </w:r>
    </w:p>
    <w:p>
      <w:r>
        <w:t>Der Beschwerdeführer macht geltend, er leide an einer unheilbaren Augenkrankheit, die zur Erblindung führen könne. Er möchte mindestens in der Schweiz bleiben können, bis die Blindenberatung respektive -schulung sowie die eventuelle Operation des - an beiden Augen zusätzlich diagnostizierten - grauen Stars durchgeführt worden sei. Mit diesen Vorbringen fordert 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4.6.1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Urteile des Europäischen Gerichtshofs für Menschenrechte [EGMR] N. gegen Vereinigtes Königreich vom 27. Mai 2008, 26565/05; A.S. gegen Schweiz vom 30. Juni 2015, 39350/13; BVGE 2011/9 E. 7, 2009/2 E. 9.1.3).</w:t>
      </w:r>
    </w:p>
    <w:p>
      <w:r>
        <w:rPr>
          <w:b/>
        </w:rPr>
        <w:t>E. 4.6.2</w:t>
      </w:r>
    </w:p>
    <w:p>
      <w:r>
        <w:t>Der Beschwerdeführer leidet an einer fortgeschrittenen Retinitis pigmentosa (vgl. Arztbericht vom 15. Dezember 2015), einer schwerwiegenden Erkrankung der Netzhaut. Gemäss den dem Gericht vorliegenden Informationen tritt die Krankheit meistens im Jugendalter oder in den mittleren Lebensjahren mit den ersten Merkmalen in Erscheinung. Die Sehkraft lässt allmählich nach, und der gesamte Prozess zunehmender Sehbehinderung verläuft, häufig über Jahrzehnte hinweg, schleichend. Diese Entwicklung ist für die Patienten regelmässig mit starken psychischen Belastungen verbunden. Bei vielen von ihnen entwickelt sich im Erwachsenenalter zusätzlich eine Linsentrübung, der graue Star. Es gibt derzeit keine medizinische Behandlung, die eine Retinitis pigmentosa heilen oder deren Fortschreiten zuverlässig verhindern könnte.</w:t>
      </w:r>
    </w:p>
    <w:p>
      <w:r>
        <w:rPr>
          <w:b/>
        </w:rPr>
        <w:t>E. 4.6.3</w:t>
      </w:r>
    </w:p>
    <w:p>
      <w:r>
        <w:t>Beim Beschwerdeführer ist zusätzlich bei beiden Augen der graue Star diagnostiziert worden. Dieser kann gemäss ärztlicher Beurteilung zwar operiert werden, würde indessen aufgrund der bestehenden Netzhautdegeneration voraussichtlich nicht zu einer deutlichen Sehverbesserung führen (vgl. Arztbericht vom 24. Februar 2016). In der Replik vom 1. März 2016 führte der Beschwerdeführer aus, die Operation des grauen Stars sei "ca. in einem Monat angezeigt". Er wisse noch nicht sicher, ob er den Eingriff durchführen solle, sei sich aber bewusst, dass diese Entscheidung nun schnell gefällt werden müsse. Bei dieser Aktenlage darf davon ausgegangen werden, dass der erwähnte Routineeingriff mittlerweile durchgeführt ist, sofern der Beschwerdeführer sich für die Durchführung der Katarakt-Operation entschieden hat. Gemäss Arztbericht kann der Eingriff ambulant und üblicherweise mit einer Rekonvaleszenzphase von zwei bis vier Wochen durchgeführt werden.</w:t>
      </w:r>
    </w:p>
    <w:p>
      <w:r>
        <w:rPr>
          <w:b/>
        </w:rPr>
        <w:t>E. 4.6.4</w:t>
      </w:r>
    </w:p>
    <w:p>
      <w:r>
        <w:t>In der Replik war auch auf eine psychische Erkrankung des Beschwerdeführers hingewiesen worden, die zurzeit durch die Psychiatrischen Dienste E._______ behandelt werde. Diese Gesundheits-beschwerden werden vom Betroffenen nachvollziehbarerweise auf die Augenerkrankung und die damit zusammenhängenden Ängste respektive Frustrationen zurückgeführt (vgl. Replik S. 3). Soweit in der eingereichten Bestätigung von Dr. med. F._______ vom 26. Februar 2016 empfohlen wird, den Vollzug der Wegweisung nach Tunesien zur Stützung der eingeleiteten Therapie zu verschieben, kann festgehalten werden, dass vorliegend nicht die Wegweisung in den Heimatstaat, sondern in einen für die Behandlung des Asylgesuchs zuständigen Dublin-Mitgliedstaat zur Debatte steht.</w:t>
      </w:r>
    </w:p>
    <w:p>
      <w:r>
        <w:rPr>
          <w:b/>
        </w:rPr>
        <w:t>E. 4.6.5</w:t>
      </w:r>
    </w:p>
    <w:p>
      <w:r>
        <w:t>Vor dem geschilderten Hintergrund ist festzustellen, dass aus den vorliegenden ärztlichen Befunden nicht zu schliessen ist, die Überstellung nach Italien setze den Beschwerdeführer einer konkreten, massiven und unmittelbaren Gefahr für die Gesundheit aus und verletze damit Art. 3 EMRK. Auch in Italien gibt es anerkannte Kliniken, die auf dem Gebiet der Augenerkrankungen die notwendigen Behandlungen anbieten und durchführen, so beispielsweise das Spital G._______ in Bologna, in dem der Beschwerdeführer seinen Angabe zufolge sich bereits im Jahr 2003 einmal hat behandeln lassen (vgl. Protokoll BzP S. 6; http:// www.ausl.bologna.it/ (...); abgerufen am 30. März 2016). In Italien, beispielsweise in Bologna, existieren zudem Vereinigungen, die sich der Betreuung und Unterstützung von an Retinitis pigmentosa erkrankten Menschen annimmt ("Associazone Retinite pigmentosa e Malattie Rare in Oftalmologia", vgl. http://www.retinitepigmentosa.it/; abgerufen am 30. März 2016).</w:t>
      </w:r>
    </w:p>
    <w:p>
      <w:r>
        <w:rPr>
          <w:b/>
        </w:rPr>
        <w:t>E. 4.6.6</w:t>
      </w:r>
    </w:p>
    <w:p>
      <w:r>
        <w:t>Im Übrigen ist allgemein bekannt, dass Italien über eine ausreichende medizinische Infrastruktur verfügt.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 respektive Betreuung im Umgang mit seiner Sehbehinderung - verweigern würde.</w:t>
      </w:r>
    </w:p>
    <w:p>
      <w:r>
        <w:rPr>
          <w:b/>
        </w:rPr>
        <w:t>E. 4.6.7</w:t>
      </w:r>
    </w:p>
    <w:p>
      <w:r>
        <w:t>Die schweizerischen Behörden, die mit dem Vollzug der angefochten Verfügung beauftragt sind, werden den medizinischen Umständen (beispielsweise der Rekonvaleszenz nach einer allenfalls kürzlich durchgeführten Katarakt-Operation) bei der Bestimmung des Zeitpunkts und der konkreten Modalitäten der Überstellung des Beschwerde­führers Rechnung tragen und die italienischen Behörden vorgängig in geeigneter Weise informieren (vgl. Art. 31 f. Dublin-III-VO).</w:t>
      </w:r>
    </w:p>
    <w:p>
      <w:r>
        <w:rPr>
          <w:b/>
        </w:rPr>
        <w:t>E. 4.7.1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Dies war und ist hier der Fall.</w:t>
      </w:r>
    </w:p>
    <w:p>
      <w:r>
        <w:rPr>
          <w:b/>
        </w:rPr>
        <w:t>E. 4.7.2</w:t>
      </w:r>
    </w:p>
    <w:p>
      <w:r>
        <w:t>Soweit der Beschwerdeführer dem SEM eine Ermessensunterschreitung vorwirft (vgl. Replik S. 5), erscheint diese Rüge bei näherer Betrachtung als unbegründet: In der angefochtenen Verfügung war zwar tatsächlich bloss festgehalten worden, dass der Beschwerdeführer sich "bei allfälligen medizinischen Problemen" an die italienischen Behörden wenden könne (vgl. Verfügung S. 3). Den Akten ist allerdings zu entnehmen, dass das SEM zu diesem Zeitpunkt nur über die vage Information des Beschwerdeführers verfügte, er habe "Probleme mit den Augen" und sonst keine gesundheitlichen Beschwerden (vgl. Protokoll BzP S. 8). In der Vernehmlassung - für deren Erstellung dem SEM vom Instruktionsrichter alle mit der Beschwerde eingereichten medizinischen Berichte zugestellt worden waren - nahm die Vorinstanz ausdrücklich Bezug auf die Bestimmung von Art. 29a Abs. 3 AsylV 1, die darin erwähnten humanitären Gründe und den dem SEM vom Gesetzgeber eingeräumten Ermessensspielraum; sie vertrat daraufhin explizit die Auffassung, auch bei Würdigung der aktuellen Aktenlage seien keine Gründe für einen Selbsteitritt der Schweiz gegeben. Eine Ermessensunterschreitung ist nicht gegeben.</w:t>
      </w:r>
    </w:p>
    <w:p>
      <w:r>
        <w:rPr>
          <w:b/>
        </w:rPr>
        <w:t>E. 4.7.3</w:t>
      </w:r>
    </w:p>
    <w:p>
      <w:r>
        <w:t>Ob die angefochtene Verfügung unter humanitären Gesichtspunkten inhaltlich angemessen erscheint, darf das Gericht, wie erwähnt, nicht (mehr) beurteilen.</w:t>
      </w:r>
    </w:p>
    <w:p>
      <w:r>
        <w:rPr>
          <w:b/>
        </w:rPr>
        <w:t>E. 4.8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4.9</w:t>
      </w:r>
    </w:p>
    <w:p>
      <w:r>
        <w:t>Somit bleibt Italien der für die Behandlung des Asylgesuches des Beschwerdeführers zuständige Mitgliedstaat gemäss Dublin-III-VO.</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6</w:t>
      </w:r>
    </w:p>
    <w:p>
      <w:r>
        <w:t>Für den eventualiter beantragten Aufschub des Vollzugs der Wegweisung bis zum Abschluss der medizinischen Behandlung sowie der Blinden-beratung und -schulung in der Schweiz (respektive die Anpassung der Ausreisefrist in der angefochtenen Verfügung) besteht im Rahmen des vorliegenden Verfahrens keine Veranlassung. Der Antrag ist abzuweisen, soweit darauf einzutreten ist. In Zusammenhang mit der Definition der Vollzugsmodalitäten kann sich der Beschwerdeführer bei Bedarf an die mit dem Vollzug der Wegweisungsverfügung beauftragten Behörden wenden.</w:t>
      </w:r>
    </w:p>
    <w:p>
      <w:r>
        <w:rPr>
          <w:b/>
        </w:rPr>
        <w:t>E. 7</w:t>
      </w:r>
    </w:p>
    <w:p>
      <w:r>
        <w:t>Nach dem Gesagten ist die Beschwerde abzuweisen und die Verfügung des SEM zu bestätigen.</w:t>
      </w:r>
    </w:p>
    <w:p>
      <w:r>
        <w:rPr>
          <w:b/>
        </w:rPr>
        <w:t>E. 8</w:t>
      </w:r>
    </w:p>
    <w:p>
      <w:r>
        <w:t>Bei diesem Ausgang des Verfahrens wären die Kosten grundsätzlich dem Beschwerdeführer aufzuerlegen (Art. 63 Abs. 1 VwVG). Nachdem mit Zwischenverfügung vom 13. Januar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