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E-9698/2025 vom 24. Februar 2026</w:t>
      </w:r>
    </w:p>
    <w:p>
      <w:r>
        <w:t>Bundesverwaltungsgericht, 2026-02-24, DE</w:t>
      </w:r>
    </w:p>
    <w:p>
      <w:r>
        <w:rPr>
          <w:b/>
        </w:rPr>
        <w:t xml:space="preserve">Quelle: </w:t>
      </w:r>
      <w:r>
        <w:t>https://mcp.opencaselaw.ch/entscheid/bvger_E-9698_2025</w:t>
      </w:r>
    </w:p>
    <w:p>
      <w:r>
        <w:t>FR: TAF E-9698/2025 du 24 février 2026</w:t>
      </w:r>
    </w:p>
    <w:p>
      <w:r>
        <w:t>IT: TAF E-9698/2025 del 24 febbraio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Beschwerdeführer hat im Sinne eines Eventualbegehrens die Rückweisung der Sache an die Vorinstanz zur weiteren Sachverhaltsabklärung beantragt. Vor dem Hintergrund der nachfolgenden Erwägungen ist jedoch von einem in entscheidrelevanter Hinsicht bereits hinreichend erstellten Sachverhalt auszugehen, weshalb das Gericht in der Sache zu entscheiden hat (Art. 61 Abs. 1 VwVG). Der entsprechende Eventualantrag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 seine Verfügung vom 18. November 2025 im Wesentlichen wie folgt: Vorliegend seien nebst den Voraussetzungen an die Intensität auch die Voraussetzungen eines politischen oder ethnischen Malus nicht gegeben. Gestützt auf die Akten sei nicht davon auszugehen, dass die Verurteilung des Beschwerdeführers durch einen der Gründe nach Art. 3 AsylG motiviert sei oder aus einer Verfolgungsabsicht nach Art. 3 AsylG resultiere. Diese Annahme werde vor allem durch die Tatsache, dass es ihm möglich gewesen sei, Algerien legal zu verlassen, gestützt. Auch lägen keine Anhaltspunkte dafür vor, dass ihm aus einem asylrelevanten Grund ein Grundrecht vorenthalten worden sei oder er während der Dauer des Verfahrens Misshandlungen ausgesetzt gewesen sei. Seinen Angaben zufolge würden in Algerien keine weiteren Verfahren gegen ihn geführt. Bei seiner Befürchtung, im Falle einer Rückkehr nach Algerien von der Polizei so behandelt zu werden, wie die Präsidentin einer anderen nationalen Gewerkschaft, die er in H._______ begleitet habe, handle es sich lediglich um eine Vermutung. Es gebe auch keine Hinweise, dass die Anhaltung der vorerwähnten Begleiterin einen direkten Zusammenhang mit seiner Person habe. Es sei in diesem Zusammenhang festzuhalten, dass von Gesetzes wegen die individuellen Fluchtgründe einer Person im Hinblick auf die Flüchtlingseigenschaft geprüft würden, weshalb die Vorfälle, die andere Personen, so auch den Präsidenten der Gewerkschaft SNATEG, ereilen würden, vorliegend nicht relevant seien. Es seien keine Belege vorhanden, dass er aufgrund der Teilnahme an der Konferenz in H._______ flüchtlingsrechtlich relevante Nachteile zu befürchten habe. Wohl habe er eigenen Angaben zufolge die Konferenz live auf seinem Facebook-Account übertragen und damit die Auflage bei seiner Haftentlassung, nicht mehr für die Gewerkschaft zu arbeiten, missachtet. Jedoch sei nicht ersichtlich, dass er deshalb bis heute von der Polizei gesucht oder von der algerischen Regierung systematisch verfolgt werde. Es bestehe kein Anlass zur Annahme, dass er bei einer Rückkehr nach Algerien mit beachtlicher Wahrscheinlichkeit und in absehbarer Zukunft flüchtlingsrechtlich relevanten Verfolgungsmassnahmen ausgesetzt sein werde. Daran vermöchten auch die eingereichten Beweismittel nichts zu ändern, zumal sie einerseits nichts an der fehlenden Asylrelevanz ändern würden und andererseits den Gerichtsurteilen und Polizeivorladungen sowieso nur ein geringer Beweiswert zukomme, da es sich um nicht überprüfbare Fotokopien handle. Bei den Berichten handle es sich mitunter um allgemeine Berichterstattungen und um Belege zu seiner Biografie, die ihm nicht abgesprochen werde.</w:t>
      </w:r>
    </w:p>
    <w:p>
      <w:r>
        <w:rPr>
          <w:b/>
        </w:rPr>
        <w:t>E. 6.2</w:t>
      </w:r>
    </w:p>
    <w:p>
      <w:r>
        <w:t>Dagegen bringt der Beschwerdeführer in seiner Rechtsmitteleingabe im Wesentlichen und unter ausführlicher Darlegung seiner biografischen Daten wie auch unter eingehenden allgemeinen asylrechtlichen Ausführungen sowie unter Zitierung verschiedener, Drittpersonen betreffenden Berichte und Gerichtsurteile vor, die Vorinstanz habe die Tragweite der Tatsachen im Zusammenhang mit seinem gewerkschaftlichen Engagement, die gegen ihn eingeleiteten Strafverfolgungsmassnahmen und Gewalttaten sowie die Feststellungen der Kontrollorgane der IOA verkannt und habe weder eine vollständige und individuelle Prüfung der Situation noch eine Abwägung gemäss dem Grundsatz der Nichtzurückweisung vorgenommen.</w:t>
      </w:r>
    </w:p>
    <w:p>
      <w:r>
        <w:rPr>
          <w:b/>
        </w:rPr>
        <w:t>E. 7.1</w:t>
      </w:r>
    </w:p>
    <w:p>
      <w:r>
        <w:t>Die Vorinstanz ist in der angefochtenen Verfügung mit überzeugender Begründung zum Schluss gelangt, dass die Vorbringen des Beschwerdeführers den Anforderungen an die Flüchtlingseigenschaft gemäss Art. 3 AsylG nicht standhalten. Auf Beschwerdeebene wiederholt der Beschwerdeführer im Wesentlichen und in appellatorischer Weise seine bereits vor der Vorinstanz vorgebrachten Argumente und bezeichnet keine relevanten neuen Beweismittel. Es wird folglich nichts vorgebracht, was an der vorinstanzlichen Würdigung etwas zu ändern vermag. Daher kann mit nachfolgenden Ergänzungen und Hervorhebungen auf die zutreffenden Ausführungen der Vorinstanz verwiesen werden (zusammenfassend wiedergegeben in E. 6.1; vgl. Verfügung des SEM vom 18. November 2025 Ziff. II).</w:t>
      </w:r>
    </w:p>
    <w:p>
      <w:r>
        <w:rPr>
          <w:b/>
        </w:rPr>
        <w:t>E. 7.2</w:t>
      </w:r>
    </w:p>
    <w:p>
      <w:r>
        <w:t>Die in der Beschwerde benannten Beweismittel, insbesondere die algerischen Justizdokumente, wie das Strafurteil vom 27. Februar 2018 (A37/4) die algerische Urteilsbestätigung vom 4. März 2019 (A38/3) sowie insbesondere das letztinstanzliches algerische Gerichtsurteil vom 21. November 2024 (A39/5) wurden von der Vorinstanz in der angefochtenen Verfügung (S. 5) bereits überzeugend gewürdigt. Dabei kam die Vorinstanz zu Recht zum Schluss, dass die letztinstanzliche Verurteilung des Beschwerdeführers wegen Verleumdung zu einer unbedingten Freiheitsstrafe von zwei Monaten und einer unbedingten Geldstrafe von 50'000 algerische Dinar (DZD) keine flüchtlingsrechtlich relevante Verfolgung darstellt, weil sie einem rechtsstaatlich legitimen Zweck dient. Auch liegen - mit der Vorinstanz - keine Anhaltspunkte dafür vor, dass dem Beschwerdeführer aus einem asylrelevanten Grund ein Grundrecht vorenthalten wurde oder er während der Dauer des Verfahrens Misshandlungen ausgesetzt war. Schliesslich werden gemäss Angaben des Beschwerdeführers Angaben zufolge in Algerien keine weiteren Verfahren gegen ihn geführt (A34 F109).</w:t>
      </w:r>
    </w:p>
    <w:p>
      <w:r>
        <w:rPr>
          <w:b/>
        </w:rPr>
        <w:t>E. 7.3</w:t>
      </w:r>
    </w:p>
    <w:p>
      <w:r>
        <w:t>Die in der Beschwerde (S. 4 und 7) erwähnten Beweismittel «Zwischenbericht No. (...) der IOA vom Juni 2023» (Sachverhalt Bst. D; A6/70 BM 4) und der dort ebenfalls bezeichnete «CLS-Bericht Nr. 411 (Juni 2025) - Fall (...) Nr. (...)» (vgl. zu diesem Fall A6/70 BM 18) haben als allgemeine Berichterstattungen keinen hinreichenden Bezug zur konkreten, asylrechtlich relevanten Situation des Beschwerdeführers, weshalb er daraus nichts zu seinen Gunsten ableiten kann (vgl. in diesem Sinn die angefochtene Verfügung, S. 6).</w:t>
      </w:r>
    </w:p>
    <w:p>
      <w:r>
        <w:rPr>
          <w:b/>
        </w:rPr>
        <w:t>E. 7.4</w:t>
      </w:r>
    </w:p>
    <w:p>
      <w:r>
        <w:t>Auch die weiteren beschwerdeweisen Ausführungen und benannten Beweismittel vermögen zu keiner anderen Sichtweise zu führen.</w:t>
      </w:r>
    </w:p>
    <w:p>
      <w:r>
        <w:rPr>
          <w:b/>
        </w:rPr>
        <w:t>E. 7.5</w:t>
      </w:r>
    </w:p>
    <w:p>
      <w:r>
        <w:t>Die Flüchtlingseigenschaft des Beschwerdeführers ist daher zu verneinen. Die Vorinstanz hat das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Weder die allgemeine Lage in Algerien noch individuelle Gründe lassen auf eine konkrete Gefährdung des Beschwerdeführers im Falle einer Rückkehr schliessen, weshalb der Vollzug der Wegweisung vorliegend zumutbar ist. So herrscht in Algerien weder Bürgerkrieg noch eine Situation allgemeiner Gewalt (vgl. Urteil des BVGer E-9956/2025 vom 5. Januar 2026 E. 7.5).</w:t>
      </w:r>
    </w:p>
    <w:p>
      <w:r>
        <w:rPr>
          <w:b/>
        </w:rPr>
        <w:t>E. 9.3.3</w:t>
      </w:r>
    </w:p>
    <w:p>
      <w:r>
        <w:t>Mit der Vorinstanz - und mangels gegenteiliger substantiierter Vorbringen auf Beschwerdeebene - ist festzuhalten, dass auch keine individuellen Aspekte gegen eine Rückkehr des Beschwerdeführers in seinen Heimatstaat sprechen. Er ist ein gesunder Mann mit einer schulischen Grundausbildung und beachtlicher Berufserfahrung (A19 F4 f. und F12 ff.). Entsprechend darf davon ausgegangen werden, dass er sich auch nach seiner Rückkehr nach Algerien eine Existenzgrundlage aufbauen kann. Ferner hat er sein ganzes Leben in Algerien verbracht, weshalb davon auszugehen ist, dass er dort über familiäre und soziale Kontakte verfügt. Es sind keine Gründe ersichtlich, weshalb er nicht im Falle einer Rückkehr nach Algerien etwelche Unterstützung in Anspruch nehmen könnte, sodass er nicht auf sich allein gestellt wäre.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Der am 9. Januar 2026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