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E-9670/2025 vom 28. Januar 2026</w:t>
      </w:r>
    </w:p>
    <w:p>
      <w:r>
        <w:t>Bundesverwaltungsgericht, 2026-01-28, FR</w:t>
      </w:r>
    </w:p>
    <w:p>
      <w:r>
        <w:rPr>
          <w:b/>
        </w:rPr>
        <w:t xml:space="preserve">Quelle: </w:t>
      </w:r>
      <w:r>
        <w:t>https://mcp.opencaselaw.ch/entscheid/bvger_E-9670_2025</w:t>
      </w:r>
    </w:p>
    <w:p>
      <w:r>
        <w:t>FR: TAF E-9670/2025 du 28 janvier 2026</w:t>
      </w:r>
    </w:p>
    <w:p>
      <w:r>
        <w:t>IT: TAF E-9670/2025 del 28 gennaio 2026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le SEM étant invité à rouvrir la procédure.</w:t>
      </w:r>
    </w:p>
    <w:p>
      <w:r>
        <w:rPr>
          <w:b/>
        </w:rPr>
        <w:t>E. 2</w:t>
      </w:r>
    </w:p>
    <w:p>
      <w:r>
        <w:t>La demande d’assistance judiciaire totale est sans objet.</w:t>
      </w:r>
    </w:p>
    <w:p>
      <w:r>
        <w:rPr>
          <w:b/>
        </w:rPr>
        <w:t>E. 3</w:t>
      </w:r>
    </w:p>
    <w:p>
      <w:r>
        <w:t>Une indemnité de 972.90 francs est allouée à la recourante à titre de dépens, à charge du SEM.</w:t>
      </w:r>
    </w:p>
    <w:p>
      <w:r>
        <w:rPr>
          <w:b/>
        </w:rPr>
        <w:t>E. 4</w:t>
      </w:r>
    </w:p>
    <w:p>
      <w:r>
        <w:t>Le présent arrêt est adressé à la mandataire de la recourante, au SEM ainsi qu’à l'autorité cantonale compétente.</w:t>
      </w:r>
    </w:p>
    <w:p>
      <w:r>
        <w:t>Le juge unique : La greffière : Grégory Sauder Diane Melo de Almeida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