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E-961/2016 vom 4. Juli 2018</w:t>
      </w:r>
    </w:p>
    <w:p>
      <w:r>
        <w:t>Bundesverwaltungsgericht, 2018-07-04, FR</w:t>
      </w:r>
    </w:p>
    <w:p>
      <w:r>
        <w:rPr>
          <w:b/>
        </w:rPr>
        <w:t xml:space="preserve">Quelle: </w:t>
      </w:r>
      <w:r>
        <w:t>https://mcp.opencaselaw.ch/entscheid/bvger_E-961_2016</w:t>
      </w:r>
    </w:p>
    <w:p>
      <w:r>
        <w:t>FR: TAF E-961/2016 du 4 juillet 2018</w:t>
      </w:r>
    </w:p>
    <w:p>
      <w:r>
        <w:t>IT: TAF E-961/2016 del 4 luglio 2018</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Le Tribunal est donc compétent pour connaître du présent litige et statue de manière définitive (art. 83 let. d ch. 1 LTF).</w:t>
      </w:r>
    </w:p>
    <w:p>
      <w:r>
        <w:rPr>
          <w:b/>
        </w:rPr>
        <w:t>E. 1.2</w:t>
      </w:r>
    </w:p>
    <w:p>
      <w:r>
        <w:t>Le recourant a qualité pour recourir (art. 48 al. 1 PA). Présenté dans la forme (art. 52 al. 1 PA) et le délai (art. 108 al. 1 LAsi) prescrits par la loi, le recours est recevable.</w:t>
      </w:r>
    </w:p>
    <w:p>
      <w:r>
        <w:rPr>
          <w:b/>
        </w:rPr>
        <w:t>E. 2.1</w:t>
      </w:r>
    </w:p>
    <w:p>
      <w:r>
        <w:t>La demande de réexamen, définie comme une requête adressée à une autorité administrative en vue de la reconsidération de la décision qu'elle a prise et qui est entrée en force, est prévue par la loi depuis l'entrée en vigueur de la modification de la LAsi du 14 décembre 2012 (art. 111b et 111d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2.2</w:t>
      </w:r>
    </w:p>
    <w:p>
      <w:r>
        <w:t>Selon les dispositions transitoires de la modification du 14 décembre 2012 de la loi sur l'asile, les procédures de réexamen pendantes à l'entrée en vigueur de ladite modification sont soumises au droit applicable dans sa teneur du 1er janvier 2008. La modification étant entrée en vigueur le 1er février 2014, alors que la procédure de réexamen était en cours, la demande de reconsidération du 14 juin 2012 doit être examinée selon le droit applicable au 1er janvier 2008.</w:t>
      </w:r>
    </w:p>
    <w:p>
      <w:r>
        <w:rPr>
          <w:b/>
        </w:rPr>
        <w:t>E. 2.3</w:t>
      </w:r>
    </w:p>
    <w:p>
      <w:r>
        <w:t>L'autorité administrative n'est tenue de se saisir d'une demande de réexamen qu'à certaines conditions, à savoir lorsque le requérant invoque l'un des motifs de révision prévus par l'art. 66 PA, applicable par analogie, ou lorsque les circonstances se sont modifiées dans une mesure notable depuis le prononcé de la première décision (ATAF 2010/27 consid. 2.1 p. 367 ss). Une telle demande ne saurait servir à remettre continuellement en cause des décisions administratives entrées en force. Pour être recevable, la demande d'adaptation doit être suffisamment motivée (Jurisprudence et informations de la Commission suisse de recours en matière d'asile [JICRA] 2003 n° 7 p. 41), en ce sens que l'intéressé ne peut pas se contenter d'alléguer l'existence d'un changement de circonstances, mais doit expliquer, en substance, en quoi les faits dont il se prévaut représentent un changement de circonstances notable depuis l'entrée en force de la décision (ATAF 2010/27 consid. 2.1.1 p. 368). En l'espèce, l'intéressé a motivé sa demande de réexamen par une dégradation de son état de santé et l'impossibilité d'avoir accès aux soins dans son Etat d'origine. Pour étayer sa demande, il a produit un rapport médical établi, le (...) avril 2012. La demande de réexamen ordinaire, contrairement à la demande de réexamen qualifiée (cf. art. 66 et 67 al. 1 PA par analogie) n'étant soumise à aucune condition de délai (Benoît Bovey, Procédure administrative, Berne, 2000, p. 288), sous réserve de respect du principe de la bonne foi (JICRA 2000/5), la demande du 14 juin 2012 est recevable.</w:t>
      </w:r>
    </w:p>
    <w:p>
      <w:r>
        <w:rPr>
          <w:b/>
        </w:rPr>
        <w:t>E. 3.1</w:t>
      </w:r>
    </w:p>
    <w:p>
      <w:r>
        <w:t>Sur le fond, la première question qui se pose est celle de savoir si les faits motivant la demande de réexamen sont nouveaux, à savoir s'il s'agit d'éléments postérieurs à la fin de la procédure ordinaire, de points ignorés du recourant à ce moment, ou de faits dont il ne pouvait ou n'avait pas de raison de se prévaloir à l'époque.</w:t>
      </w:r>
    </w:p>
    <w:p>
      <w:r>
        <w:rPr>
          <w:b/>
        </w:rPr>
        <w:t>E. 3.2</w:t>
      </w:r>
    </w:p>
    <w:p>
      <w:r>
        <w:t>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4</w:t>
      </w:r>
    </w:p>
    <w:p>
      <w:r>
        <w:t>En l'espèce, l'intéressé a fait valoir la dégradation de son état de santé et a déposé plusieurs rapports et certificat médicaux. Il s'agit donc d'un fait nouveau, car il est apparu postérieurement à la fin de la procédure ordinaire ayant abouti à l'arrêt du Tribunal du 14 février 2012.</w:t>
      </w:r>
    </w:p>
    <w:p>
      <w:r>
        <w:rPr>
          <w:b/>
        </w:rPr>
        <w:t>E. 5.1</w:t>
      </w:r>
    </w:p>
    <w:p>
      <w:r>
        <w:t>Il convient à présent de déterminer si cette situation représente une modification notable des circonstances de nature à faire obstacle à l'exécution de son renvoi et à justifier la reconsidération de la décision prise par le SEM, le 6 décembre 2011 et confirmée par le Tribunal, le 14 février 2012.</w:t>
      </w:r>
    </w:p>
    <w:p>
      <w:r>
        <w:rPr>
          <w:b/>
        </w:rPr>
        <w:t>E. 5.2</w:t>
      </w:r>
    </w:p>
    <w:p>
      <w:r>
        <w:t>Le Tribunal rappelle que l'exécution du renvoi est ordonnée si elle est licite, raisonnablement exigible et possible. Si ces conditions ne sont pas réunies, l'admission provisoire doit être prononcée. Celle-ci est réglée par l'art. 83 LEtr (RS 142.20).</w:t>
      </w:r>
    </w:p>
    <w:p>
      <w:r>
        <w:rPr>
          <w:b/>
        </w:rPr>
        <w:t>E. 5.3</w:t>
      </w:r>
    </w:p>
    <w:p>
      <w:r>
        <w:t>Les trois conditions précitées qui empêchent l'exécution du renvoi sont de nature alternative : il suffit que l'une d'elles soit réalisée pour que le renvoi soit inexécutable. En l'occurrence, c'est sur la question de l'exigibilité que le Tribunal va cibler son examen, eu égard au motif médical avancé.</w:t>
      </w:r>
    </w:p>
    <w:p>
      <w:r>
        <w:rPr>
          <w:b/>
        </w:rPr>
        <w:t>E. 5.3.1</w:t>
      </w:r>
    </w:p>
    <w:p>
      <w:r>
        <w:t>L'exécution du renvoi des personnes en traitement médical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(ATAF 2011/50 consid. 8.3, 2009/2 consid. 9.3.2 ; Gabrielle Steffen, Droit aux soins et rationnement, Berne 2002, p. 81 s. et 87).</w:t>
      </w:r>
    </w:p>
    <w:p>
      <w:r>
        <w:rPr>
          <w:b/>
        </w:rPr>
        <w:t>E. 5.3.2</w:t>
      </w:r>
    </w:p>
    <w:p>
      <w:r>
        <w:t>La gravité de l'état de santé, d'une part, et l'accès à des soins essentiels, d'autre part, sont déterminants. Ainsi, l'exécution du renvoi demeure raisonnablement exigible si les troubles physiques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2011/50 consid. 8.3 ; 2009/2 consid. 9.3.2). Il en va de même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Enfin, l'art. 83 al. 4 LEtr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2009/2 consid. 9.3.2 ; JICRA 2003 n° 24 consid. 5b p. 157ss et réf. cit.).</w:t>
      </w:r>
    </w:p>
    <w:p>
      <w:r>
        <w:rPr>
          <w:b/>
        </w:rPr>
        <w:t>E. 6.1</w:t>
      </w:r>
    </w:p>
    <w:p>
      <w:r>
        <w:t>En l'espèce, il ressort des différents rapports et certificat médicaux que l'intéressé souffre de schizophrénie paranoïde (classification internationale des maladies - 10ème version [ci-après : CIM-10] F 20.0) ainsi que de troubles mentaux et du comportement liés à l'utilisation d'alcool (CIM-10 F 10.1) et de dérivés de cannabis (CIM-10 F12.1). Il bénéficie d'un suivi de médecine générale et psychiatrique, et d'un traitement médicamenteux consistant en la prise d'antipsychotiques.</w:t>
      </w:r>
    </w:p>
    <w:p>
      <w:r>
        <w:rPr>
          <w:b/>
        </w:rPr>
        <w:t>E. 6.2</w:t>
      </w:r>
    </w:p>
    <w:p>
      <w:r>
        <w:t>Les rapports médicaux mettent en évidence une certaine gravité des affections psychiques, la nécessité d'une prise en charge médicamenteuse à long terme, ainsi qu'un suivi médical continu.</w:t>
      </w:r>
    </w:p>
    <w:p>
      <w:r>
        <w:rPr>
          <w:b/>
        </w:rPr>
        <w:t>E. 6.3</w:t>
      </w:r>
    </w:p>
    <w:p>
      <w:r>
        <w:t>Au vu de ces affections, qui, comme mentionné ci-dessus (consid. 4), n'étaient pas connues en procédure ordinaire et sont donc nouvelles, il convenait d'examiner si le renvoi de l'intéressé représentait une mise en danger concrète de sa vie ou de son intégrité psychique et/ou physique. Toutefois, le SEM s'est limité à mentionner l'existence d'une structure dans cet Etat et la disponibilité de la médication prescrite sous commande avec délai de deux à trois semaines. Cette argumentation, plus que sommaire, ne saurait suffire car le SEM n'a pas tranché la question de savoir si l'intéressé aurait effectivement accès aux soins essentiels au Ghana au vu de ses pathologies. L'autorité inférieure ne pouvait se dispenser d'examiner la question plus en détail et se contenter de simples suppositions. Elle aurait au contraire dû étayer son argumentation par des éléments concrets, au besoin en procédant à des mesures d'instruction complémentaires, afin de vérifier si l'accès effectif aux soins essentiels était garanti dans le pays de destination pour le requérant (Gabrielle Steffen, Soins essentiels - un droit fondamental qui transcende les frontières ?, 2018 p. 41 ss). Dans la mesure où ces problèmes de santé d'une certaine gravité ressortaient clairement du dossier, une telle omission de la part de l'autorité inférieure doit être qualifiée de sérieuse.</w:t>
      </w:r>
    </w:p>
    <w:p>
      <w:r>
        <w:rPr>
          <w:b/>
        </w:rPr>
        <w:t>E. 6.4</w:t>
      </w:r>
    </w:p>
    <w:p>
      <w:r>
        <w:t>Enfin, invité à se déterminer sur le mémoire du recours - lequel reproche au SEM de ne pas avoir correctement motivé sa décision et fait référence à un rapport de l'OSAR sur l'assistance psychiatrique au Ghana - le SEM a, les 9 mars et 19 avril 2016, indiqué renoncer à prendre position et s'en remettre à l'appréciation du Tribunal. Par conséquent, il s'est même refusé de se déterminer sur l'incidence des affections psychiques, plus particulièrement de la schizophrénie paranoïde, dont souffre le recourant sous l'angle de l'exécution du renvoi, alors qu'il devait procéder à cet examen.</w:t>
      </w:r>
    </w:p>
    <w:p>
      <w:r>
        <w:rPr>
          <w:b/>
        </w:rPr>
        <w:t>E. 7</w:t>
      </w:r>
    </w:p>
    <w:p>
      <w:r>
        <w:t>Dans la mesure où l'étendue des mesures d'instruction à effectuer dépasse ce que l'autorité de céans peut entreprendre, une cassation se justifie en l'espèce. Par conséquent, il appartiendra au SEM de rendre une nouvelle décision sur réexamen dûment motivée, en tenant compte de la situation personnelle du recourant, et de se prononcer sur l'existence ou non d'un risque de mise en danger concrète de celui-ci, au vu de ses affections, au sens de l'art. 83 al. 4 LEtr, en cas de renvoi dans son pays.</w:t>
      </w:r>
    </w:p>
    <w:p>
      <w:r>
        <w:rPr>
          <w:b/>
        </w:rPr>
        <w:t>E. 7.1</w:t>
      </w:r>
    </w:p>
    <w:p>
      <w:r>
        <w:t>Au vu de ce qui précède, il y a lieu d'admettre le recours, d'annuler la décision du SEM pour établissement inexact voire incomplet de l'état de fait pertinent, et de lui renvoyer la cause pour instruction complémentaire et nouvelle décision (art. 106 al. 1 LAsi et art. 61 al. 1 PA).</w:t>
      </w:r>
    </w:p>
    <w:p>
      <w:r>
        <w:rPr>
          <w:b/>
        </w:rPr>
        <w:t>E. 8.1</w:t>
      </w:r>
    </w:p>
    <w:p>
      <w:r>
        <w:t>Vu l'issue de la cause, il n'est pas perçu de frais de procédure (art. 63 al. 1 et 2 PA).</w:t>
      </w:r>
    </w:p>
    <w:p>
      <w:r>
        <w:rPr>
          <w:b/>
        </w:rPr>
        <w:t>E. 8.2</w:t>
      </w:r>
    </w:p>
    <w:p>
      <w:r>
        <w:t>Conformément à l'art. 64 al. 1 PA et aux art. 7 à 15 du règlement du 21 février 2008 concernant les frais, dépens et indemnités fixés par le Tribunal administratif fédéral (FITAF, RS 173.320.2), la partie qui a obtenu gain de cause a droit à des dépens pour les frais nécessaires qui lui ont été occasionnés par le litige.</w:t>
      </w:r>
    </w:p>
    <w:p>
      <w:r>
        <w:rPr>
          <w:b/>
        </w:rPr>
        <w:t>E. 8.3</w:t>
      </w:r>
    </w:p>
    <w:p>
      <w:r>
        <w:t>En l'absence d'un décompte de prestations, il se justifie de fixer l'indemnité globale, ex aequo et bono (art. 14 al. 2 FITAF), à 500 francs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