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E-960/2016 vom 21. September 2017</w:t>
      </w:r>
    </w:p>
    <w:p>
      <w:r>
        <w:t>Bundesverwaltungsgericht, 2017-09-21, DE</w:t>
      </w:r>
    </w:p>
    <w:p>
      <w:r>
        <w:rPr>
          <w:b/>
        </w:rPr>
        <w:t xml:space="preserve">Quelle: </w:t>
      </w:r>
      <w:r>
        <w:t>https://mcp.opencaselaw.ch/entscheid/bvger_E-960_2016</w:t>
      </w:r>
    </w:p>
    <w:p>
      <w:r>
        <w:t>FR: TAF E-960/2016 du 21 septembre 2017</w:t>
      </w:r>
    </w:p>
    <w:p>
      <w:r>
        <w:t>IT: TAF E-960/2016 del 21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Soweit der Beschwerdeführer beantragt, der Beschwerde sei die aufschiebende Wirkung zu erteilen, so ist auf dieses Begehren nicht weiter einzugehen, zumal der Beschwerde von Gesetzes wegen aufschiebende Wirkung zukommt und die Vorinstanz diese nicht entzogen hat (Art. 42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ihrem ablehnenden Entscheid zum Schluss, der Beschwerdeführer habe seine geltend gemachte Herkunft nicht glaubhaft machen können. Er habe keine Identitätsdokumente eingereicht und dürftige sowie unglaubhafte Angaben zu seinem Reiseweg gemacht. Seine lediglich rudimentären Chinesischkenntnisse würden die Zweifel an seiner behaupteten Herkunft verstärken. Dies insbesondere vor dem Hintergrund, dass er als Verantwortlicher für die Küche und deren Finanzen im Kloster unweigerlich am öffentlichen Leben in B._______ und E._______ teilgenommen haben müsste. Auch könne er nur ungenügende länderkundliche und geographische Kenntnisse vorweisen. Insbesondere habe er unklare Angaben zu seinem Heimatort B._______ gemacht und seine Schilderung des Alltagslebens in Tibet sei realitätsfremd. Entsprechend könne ihm - auch wenn er möglicherweise in Tibet geboren worden sei - weder die Herkunft aus der autonomen Region Tibet geglaubt werden, weshalb auch nicht von der geltend gemachten chinesischen Staatsangehörigkeit auszugehen sei, noch die illegale Ausreise aus der Volksrepublik China. Seine tibetische Ethnie sei jedoch unbestritten. Schliesslich seien die geltend gemachten Fluchtgründe nicht glaubhaft, insbesondere da die diesbezüglichen Vorbringen der allgemeinen Lebenserfahrung widersprechen würden und diffus, widersprüchlich und unsubstantiiert ausgefallen seien. Der Umstand, dass er sich zu allgemeinen Fragen zum Buddhismus habe äussern können, würde daran nichts ändern, da dieses Wissen von jeder Person tibetischer Ethnie, welche sich für religiöse Themen interessiere, hätte beantwortet werden können. Es sei davon auszugehen, dass er vor seiner Ankunft in der Schweiz in der exiltibetischen Diaspora gelebt habe. Nachdem er keine konkreten, glaubhaften Hinweise auf einen längeren Aufenthalt in einem Drittstaat geliefert habe, würden keine flüchtlings- oder wegweisungsbeachtlichen Gründe gegen eine Rückkehr an den bisherigen Aufenthaltsort bestehen.</w:t>
      </w:r>
    </w:p>
    <w:p>
      <w:r>
        <w:rPr>
          <w:b/>
        </w:rPr>
        <w:t>E. 4.2</w:t>
      </w:r>
    </w:p>
    <w:p>
      <w:r>
        <w:t>Auf Beschwerdeebene konkretisiert der Beschwerdeführer verschiedene Punkte seiner Aussagen und führt aus, die von der Vorinstanz angeführten Widersprüche seien vermeintlicher Art und würden mitunter aus Übersetzungsfehlern resultieren. In Bezug auf seine Angaben zur Route seiner Flucht sei festzustellen, dass es sich hierbei nicht um eine Ferienreise gehandelt habe, sondern um ein traumatisches Ereignis, bei dem er sich voll und ganz auf seinen Bruder verlassen habe. Die Annahme des SEM, er habe in seiner Funktion zahlreiche Aufgaben ausserhalb des Klosters wahrgenommen, sei nicht korrekt. Er habe keine Kontakte nach aussen gehabt; dies habe ausserhalb seines Aufgabengebiets gelegen. Ferner habe er in einem tibetischen und nicht in einem chinesischen Kloster gelebt, weshalb die chinesische Sprache für ihn keine Rolle gespielt habe. Im Übrigen würden die von ihm eingereichten Fotos beweisen, dass er Mönch gewesen sei. Er besitze einzig die chinesische Staatsbürgerschaft und habe bis zu seiner Flucht immer in Tibet gelebt. In den Augen der chinesischen Regierung würde er nun als Staatsfeind gelten und könne deshalb seine Familie in Tibet nur unter grosser Gefahr kontaktieren, weil diese dann verdächtigt würde, Kontakte zu Separatisten zu pflegen. Aufgrund seiner illegalen Ausreise aus China habe er begründete Furcht vor asylrelevanter Verfolgung. Eventualiter sei das Bestehen subjektiver Nachfluchtgründe zu bejahen. Schliesslich wäre er bei einer Rückkehr nach China an Leib und Leben gefährdet, weshalb er vorläufig aufzunehmen sei, sollte seine Flüchtlingseigenschaft nicht festgestellt und ihm kein Asyl gewährt werden.</w:t>
      </w:r>
    </w:p>
    <w:p>
      <w:r>
        <w:rPr>
          <w:b/>
        </w:rPr>
        <w:t>E. 4.3</w:t>
      </w:r>
    </w:p>
    <w:p>
      <w:r>
        <w:t>Das SEM führt in seiner Vernehmlassung aus, die vom Beschwerdeführer eingereichten Fotos, welche ihn in Mönchskleidung zeigten, würden keine Rückschlüsse auf seine Herkunft zulassen. Allfällige Aussagen der Schwester des Beschwerdeführers, deren Telefonnummer er eingereicht habe, seien nicht beweiskräftig, da es sich dabei um eine Gefälligkeit handeln könnte. Ferner habe er seine Schwester bisher nicht erwähnt.</w:t>
      </w:r>
    </w:p>
    <w:p>
      <w:r>
        <w:rPr>
          <w:b/>
        </w:rPr>
        <w:t>E. 4.4</w:t>
      </w:r>
    </w:p>
    <w:p>
      <w:r>
        <w:t>In der Replik macht der Beschwerdeführer Angaben zur Entstehung der von ihm eingereichten Fotos. Er führt ferner aus, dass die von ihm angegebene Telefonnummer nicht seiner Schwester sondern seiner Cousine F._______ gehöre. Bei dieser Verwechslung handle es sich um ein sprachliches Missverständnis. Er bitte das SEM, diese anzurufen, um seine Aussagen zu verifizieren.</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w:t>
      </w:r>
    </w:p>
    <w:p>
      <w:r>
        <w:t>Vorliegend stützte sich die Vorinstanz zur Qualifizierung der geltend gemachten Herkunft des Beschwerdeführers auf eine im Rahmen der Anhörung - durch entsprechende Fragestellungen des Sachbearbeiters des SEM - erfolgte Herkunftsabklärung; sie verzichtete auf eine in anderen ähnlich gelagerten Fällen durch die Fachstelle Lingua erstellte Herkunftsanalyse (sprachliche Analyse oder Lingua-Alltagswissensevaluation; vgl. diesbezüglich BVGE 2014/12 E. 4.2.1 m.w.H.).</w:t>
      </w:r>
    </w:p>
    <w:p>
      <w:r>
        <w:rPr>
          <w:b/>
        </w:rPr>
        <w:t>E. 5.3.1</w:t>
      </w:r>
    </w:p>
    <w:p>
      <w:r>
        <w:t>In BVGE 2015/10 kam das Bundesverwaltungsgericht zum Schluss, der Untersuchungsgrundsatz und der Anspruch auf rechtliches Gehör verlange, dass die Vorinstanz bei einer Herkunftsabklärung für Asylsuchende tibetischer Ethnie, die "bloss" mittels Anhörung erfolge,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w:t>
      </w:r>
    </w:p>
    <w:p>
      <w:r>
        <w:rPr>
          <w:b/>
        </w:rPr>
        <w:t>E. 5.3.2</w:t>
      </w:r>
    </w:p>
    <w:p>
      <w:r>
        <w:t>Aus den Akten muss daher - im Sinn einer ersten Mindestanforderung -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sprachlichen Analyse beziehungsweise der Alltagswissensevaluation durch die Fachstelle Lingua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BVGE 2015/10 E. 5.2.2.1 f.).</w:t>
      </w:r>
    </w:p>
    <w:p>
      <w:r>
        <w:rPr>
          <w:b/>
        </w:rPr>
        <w:t>E. 5.3.3</w:t>
      </w:r>
    </w:p>
    <w:p>
      <w:r>
        <w:t>Im Sinn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BVGE 2015/10 E. 5.2.2.4).</w:t>
      </w:r>
    </w:p>
    <w:p>
      <w:r>
        <w:rPr>
          <w:b/>
        </w:rPr>
        <w:t>E. 5.3.4</w:t>
      </w:r>
    </w:p>
    <w:p>
      <w:r>
        <w:t>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 fehlender Plausibilität, Substanzarmut oder Widersprüchlichkeit - offensichtlich unzulänglich und somit derart haltlos sind, dass deren Beurteilung keiner weiteren fachlichen Abklärungen mehr bedarf (vgl. BVGE 2015/10 E. 5.2.3.1).</w:t>
      </w:r>
    </w:p>
    <w:p>
      <w:r>
        <w:rPr>
          <w:b/>
        </w:rPr>
        <w:t>E. 5.4.1</w:t>
      </w:r>
    </w:p>
    <w:p>
      <w:r>
        <w:t>Das Bundesverwaltungsgericht stimmt mit der Einschätzung der Vor-instanz zwar überein, dass die Angaben des Beschwerdeführers seinen Ausreiseweg sowie die Asylgründe betreffend dürftig ausgefallen seien. Demgegenüber sind seine Aussagen zum Alltagsleben nicht derart unplausibel, substanzarm oder widersprüchlich, dass sie seine Herkunft aus China offensichtlich ausschliessen und sich weitere fachliche Abklärungen somit erübrigten; immerhin anerkennt auch das SEM die Richtigkeit gewisser Aussagen. Es gilt demzufolge zu prüfen, ob die genannten Mindeststandards betreffend Untersuchungspflicht respektive Gewährung des rechtlichen Gehörs von der Vorinstanz eingehalten worden sind.</w:t>
      </w:r>
    </w:p>
    <w:p>
      <w:r>
        <w:rPr>
          <w:b/>
        </w:rPr>
        <w:t>E. 5.4.2</w:t>
      </w:r>
    </w:p>
    <w:p>
      <w:r>
        <w:t>In Bezug auf die erste Mindestanforderung ist festzuhalten, dass dem Protokoll zur Anhörung zwar die gestellten Fragen und die Antworten des Beschwerdeführers entnommen werden können. Allerdings enthalten die Akten lediglich bezüglich gewisser der gestellten Herkunftsfragen Angaben zu den vom SEM als korrekt erachteten Antworten. Das Befragungsprotokoll erlaubt bezüglich eines Grossteils der Fragen zudem keine Rückschlüsse darauf, ob der Beschwerdeführer diese in zulänglicher Weise beantwortet hat beziehungsweise, wenn er die Antwort nicht wusste, ob und weshalb er diese hätte kennen sollen. So ist beispielsweise nicht ersichtlich, welche die richtigen Antworten auf die Fragen zur Stückelung des Geldes, zum Preis von Reis, zu den umliegenden Dörfern von B._______, zur nächstgelegenen grösseren Stadt (vgl. vorinstanzliche Akten A4 F6.01), zur Identitätskarte (vgl. A12 F6), zum Alltag im Kloster (vgl. A4 F25), zum Gebet G._______ (vgl. A4 F28) oder zu chinesischen Begriffen (vgl. A4 F35) gewesen wären, um nur einige zu nennen. Zudem wird in der angefochtenen Verfügung zur Beurteilung der Erklärungen des Beschwerdeführers - in den wenigen Punkten, in denen die angeblich korrekten Antworten offengelegt werden und eine Quelle aufgeführt wird - lediglich auf eine Quelle abgestellt, was den COI-Standards offensichtlich nicht zu genügen vermag (vgl. auch Urteil des BVGer E-1375/2015 vom 31. Juli 2015 E. 6.3.1).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sorgfältigen und vollständigen Abklärung der Vorbringen des Beschwerdeführers sowie aller weiteren rechtsrelevanten Sachumstände tatsächlich nachgekommen ist.</w:t>
      </w:r>
    </w:p>
    <w:p>
      <w:r>
        <w:rPr>
          <w:b/>
        </w:rPr>
        <w:t>E. 5.4.3</w:t>
      </w:r>
    </w:p>
    <w:p>
      <w:r>
        <w:t>Da die Vorinstanz bereits die erste Mindestanforderung nicht erfüllt hat, kann auf Ausführungen zur zweiten Mindestanforderung verzichtet werden.</w:t>
      </w:r>
    </w:p>
    <w:p>
      <w:r>
        <w:rPr>
          <w:b/>
        </w:rPr>
        <w:t>E. 5.5</w:t>
      </w:r>
    </w:p>
    <w:p>
      <w:r>
        <w:t>Nach dem Gesagten hat die Vorinstanz den Untersuchungsgrundsatz und den Anspruch auf rechtliches Gehör verletzt.</w:t>
      </w:r>
    </w:p>
    <w:p>
      <w:r>
        <w:rPr>
          <w:b/>
        </w:rPr>
        <w:t>E. 6</w:t>
      </w:r>
    </w:p>
    <w:p>
      <w:r>
        <w:t>Die Beschwerde ist demnach insoweit gutzuheissen, als damit die Aufhebung der angefochtenen Verfügung vom 28. Januar 2016 beantragt wird. Die vorinstanzliche Verfügung ist aufzuheben und die Sache zur vollständigen Sachverhaltsabklärung im Sinne der vorangehenden Erwägungen - unter rechtsgenüglicher Gewährung des rechtlichen Gehörs im Sinne von BVGE 2015/10 - sowie zur Neubeurteilung an das SEM zurückzuweisen.</w:t>
      </w:r>
    </w:p>
    <w:p>
      <w:r>
        <w:rPr>
          <w:b/>
        </w:rPr>
        <w:t>E. 7</w:t>
      </w:r>
    </w:p>
    <w:p>
      <w:r>
        <w:t>Bei diesem Ausgang des Verfahrens sind keine Kosten zu erheben (Art. 63 Abs. 1 und 2 VwVG).</w:t>
      </w:r>
    </w:p>
    <w:p>
      <w:r>
        <w:rPr>
          <w:b/>
        </w:rPr>
        <w:t>E. 7.1</w:t>
      </w:r>
    </w:p>
    <w:p>
      <w:r>
        <w:t>Es ist nicht davon auszugehen, dass dem nicht vertretenen Beschwerdeführer aus dem vorliegenden Verfahren Kosten im Sinne der massgeblichen Bestimmungen entstanden sind, weshalb ihm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