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E-95/2024 vom 15. Januar 2024</w:t>
      </w:r>
    </w:p>
    <w:p>
      <w:r>
        <w:t>Bundesverwaltungsgericht, 2024-01-15, DE</w:t>
      </w:r>
    </w:p>
    <w:p>
      <w:r>
        <w:rPr>
          <w:b/>
        </w:rPr>
        <w:t xml:space="preserve">Quelle: </w:t>
      </w:r>
      <w:r>
        <w:t>https://mcp.opencaselaw.ch/entscheid/bvger_E-95_2024</w:t>
      </w:r>
    </w:p>
    <w:p>
      <w:r>
        <w:t>FR: TAF E-95/2024 du 15 janvier 2024</w:t>
      </w:r>
    </w:p>
    <w:p>
      <w:r>
        <w:t>IT: TAF E-95/2024 del 15 gennaio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aCovid-19-Verordnung Asyl [SR 142.318];</w:t>
      </w:r>
    </w:p>
    <w:p>
      <w:r>
        <w:t>E-95/2024 Seite 5 Art. 48 Abs. 1 sowie Art. 52 Abs. 1 VwVG).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rügte in formeller Sicht, die Vorinstanz habe den rechtserheblichen Sachverhalt nur unvollständig und unrichtig festgestellt (vgl. Beschwerde Ziff. IV.2). Die vorgebrachten polizeilichen Ermittlungen hätten für ihn weitgehende Folgen in beruflicher, privater sowie in gesund- heitlicher Hinsicht gehabt, so dass – was die Vorinstanz verkannt habe – er in seinem Heimatstaat einem unerträglichen psychischen Druck im Sinne des Urteils des Bundesverwaltungsgerichts E-5830/2014 vom 15. November 2016 (E. 3.4.1 m.w.H.) ausgesetzt gewesen sei. Ausserdem begehrte er, er sei ein weiteres Mal anzuhören.</w:t>
      </w:r>
    </w:p>
    <w:p>
      <w:r>
        <w:rPr>
          <w:b/>
        </w:rPr>
        <w:t>E. 4.2</w:t>
      </w:r>
    </w:p>
    <w:p>
      <w:r>
        <w:t>Der Umstand, dass das SEM im Fall des Beschwerdeführers einen un- erträglichen psychischen Druck verneint und damit aus sachlichen Grün- den zu einer anderen Würdigung der Vorbringen gelangte, als vom Be- schwerdeführer vertreten, stellt keine ungenügende oder falsche Sachver- haltsfeststellung dar. Dabei handelt es sich um eine materielle Frage, wel- che anschliessend zu behandeln sein wird. Da der Sachverhalt vielmehr spruchreif erscheint, muss der Beschwerdeführer auch kein weiteres Mal angehört werden. Die diesbezügliche Rüge des Beschwerdeführers er- weist sich als unbegründet, weshalb das Eventualbegehren, die Sache sei zwecks erneuter Anhörung und Neubeurteilung an die Vorinstanz zurück- zuweisen, abzuweisen ist.</w:t>
      </w:r>
    </w:p>
    <w:p>
      <w:r>
        <w:t>E-95/2024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erwog in seiner Verfügung, der Beschwerdeführer sei seit dem Jahr 2013 regelmässig als Aktivist der kurdischen Sache und als Ge- werkschafter in den Fokus der türkischen Behörden geraten. Dies sowie die Folgen – seine Suspendierung respektive Entlassung aus dem öffent- lichen Dienst, ein erschwerter Zugang zum Arbeitsmarkt und seine gesell- schaftliche Ausgrenzung – seien bedauerlich, jedoch seien sie nicht inten- siv genug, um einen unerträglichen psychischen Druck zu bewirken. Ferner seien die gegen ihn eingeleiteten Ermittlungen verwaltungsrechtli- cher Natur und mittlerweile abgeschlossen oder eingestellt worden. Seit 2020 seien keine neuen Ermittlungen mehr eingeleitet worden, weshalb nicht davon auszugehen sei, dass ihm in absehbarer Zukunft und mit be- achtlicher Wahrscheinlichkeit eine flüchtlingsrechtlich relevante Verfolgung drohe. Insgesamt seien die Vorbringen daher flüchtlingsrechtlich nicht relevant.</w:t>
      </w:r>
    </w:p>
    <w:p>
      <w:r>
        <w:rPr>
          <w:b/>
        </w:rPr>
        <w:t>E. 6.2</w:t>
      </w:r>
    </w:p>
    <w:p>
      <w:r>
        <w:t>Der Beschwerdeführer brachte hiergegen in seiner Beschwerde im We- sentlichen vor, dass das Element eines unerträglichen psychischen Drucks im Sinne des Urteils des Bundesverwaltungsgerichts E-5830/2014 vom 15. November 2016 (E. 3.4.1 m.w.H.) aufgrund der erlebten staatlichen</w:t>
      </w:r>
    </w:p>
    <w:p>
      <w:r>
        <w:t>E-95/2024 Seite 7 Repressalien und der weitläufigen Folgen erfüllt sei (vgl. Beschwerde Ziff. IV.2). Sodann beteilige sich der Beschwerdeführer an allen von der kurdischen Diaspora organisierten Protesten in der Schweiz und kritisiere die türkische Regierung in den sozialen Medien scharf (vgl. Beschwerde Ziff. IV.3). Ferner sei er infolge seiner politischen Aktivitäten gefoltert und misshandelt worden, weswegen er heute an zahlreichen psychischen Problemen leide; ein Vollzug der Wegweisung sei daher nicht zumutbar (vgl. Beschwerde Ziff. IV.4).</w:t>
      </w:r>
    </w:p>
    <w:p>
      <w:r>
        <w:rPr>
          <w:b/>
        </w:rPr>
        <w:t>E. 7.1</w:t>
      </w:r>
    </w:p>
    <w:p>
      <w:r>
        <w:t>Nach Durchsicht der Akten kommt das Bundesverwaltungsgericht zum Schluss, dass die Vorinstanz die Vorbringen des Beschwerdeführers auf- grund der fehlenden Intensität zu Recht als asylirrelevant eingestuft hat. Zur Vermeidung von Wiederholungen kann grundsätzlich auf die entspre- chenden Erwägungen im angefochtenen Entscheid verwiesen werden.</w:t>
      </w:r>
    </w:p>
    <w:p>
      <w:r>
        <w:rPr>
          <w:b/>
        </w:rPr>
        <w:t>E. 7.2</w:t>
      </w:r>
    </w:p>
    <w:p>
      <w:r>
        <w:t>In der Tat kam es in der Türkei nach dem Putschversuch Mitte Juli 2016 durch verschiedene Notstandsdekrete wegen mutmasslicher Verbindung zu terroristischen Organisationen unter anderem zu über 100’000 Entlas- sungen von Staatsangestellten. Insgesamt standen neben den Angehöri- gen der sogenannten Gülen-Bewegung insbesondere Sicherheitskräfte, Militärangehörige, Lehrpersonen, Anwälte und Anwältinnen, Justizmitar- beitende, Oppositionelle, Universitätsmitarbeitende sowie Medienschaf- fende im Vordergrund (vgl. Austrian Center for Country of Origin and Asylum Research Documentation [ACCORD], Türkei: COI-Compilation, Dezember 2020, S. 40 ff. m.w.H. und Urteil BVGer D-3375/2018 vom 31. Juli 2019 E. 4.3.6 m.w.H.). Auch nach der Aufhebung des zweijährigen Ausnahmezustandes im Juli 2018 waren die negativen Auswirkungen der getroffenen Notstandsmassnahmen auf Demokratie und Grundrechte wei- terhin stark zu spüren (vgl. Neue Zürcher Zeitung [NZZ], Der Ausnahme- zustand in der Türkei endet nach zwei Jahren, 19. Juli 2018; Bundeszent- rale für politische Bildung [bpb], Vor 5 Jahren: Putschversuch in der Türkei, 13. Juli 2021).</w:t>
      </w:r>
    </w:p>
    <w:p>
      <w:r>
        <w:rPr>
          <w:b/>
        </w:rPr>
        <w:t>E. 7.3</w:t>
      </w:r>
    </w:p>
    <w:p>
      <w:r>
        <w:t>Hinsichtlich des unerträglichen psychischen Drucks ist festzuhalten, dass Eingriffe in asylrechtlich geschützte Rechtsgüter, die für sich allein betrachtet keine ernsthaften Nachteile darstellen, weil sie zu wenig intensiv sind, in ihrer Gesamtheit asylrechtlich dennoch erheblich sein können. Dies ist anzunehmen, wenn aufgrund ihrer Art, Dauer oder Wiederholung für die betroffene Person ein unerträglicher psychischer Druck entsteht, der ihr ei- nen weiteren Verbleib im Heimatstaat unter menschenwürdigen</w:t>
      </w:r>
    </w:p>
    <w:p>
      <w:r>
        <w:t>E-95/2024 Seite 8 Umständen objektiv betrachtet verunmöglicht. Ausschlaggebend ist dabei nicht allein, wie die betroffene Person die Situation subjektiv erlebt, son- dern ob aufgrund der tatsächlichen Situation auch für Aussenstehende nachvollziehbar ist, dass der psychische Druck unerträglich geworden ist (vgl. CONSTANTIN HRUSCHKA, in: Spescha et al. [Hrsg.], Kommentar zum Migrationsrecht, 5. Aufl. 2019, Art. 3 AsylG N. 9; Schweizerische Flücht- lingshilfe SFH [Hrsg.], Handbuch zum Asyl- und Wegweisungsverfahren, 3. Aufl. 2021, S. 189 ff.; BVGE 2014/29 E. 4.3 f., je m.w.H.). Eine solche Situation lässt sich im Falle des Beschwerdeführers nicht be- jahen. Zwar wurden aufgrund seiner Teilnahmen an verschiedenen Kund- gebungen mehrere Ermittlungsverfahren gegen ihn eröffnet, doch sind diese allesamt schon länger eingestellt worden (A12 F5, 8 und 13). Nach- folgende Massnahmen, wie beispielsweise eine zuvor verhängte Ausreise- sperre, wurden ebenfalls beendet, weshalb er auch legal mit seinem eige- nen Reisepass aus der Türkei ausreisen konnte (A12 F48 ff.). Seit 2020 seien weder Untersuchungen gegen ihn eingeleitet worden noch sei es zu Zwischenfällen mit der Polizei gekommen (A12 F15 f. und 19). Als Folge der Verfahren im Jahr 2020 sei er suspendiert und aus dem öf- fentlichen Dienst entlassen worden. Seine Ehefrau habe sich scheiden las- sen und aus seinem Familien- sowie Freundeskreis sei er ausgeschlossen worden. Auch sei er genötigt worden, seinen Wohnort zu wechseln. Ob- wohl er schon vieles versucht habe, werde er keine Arbeitsstelle mehr fin- den (A12 F5, 13, 20 und 22). Dies ist, wie das SEM schon erwähnte, be- dauerlich; doch kann dem Beschwerdeführer trotz diesen negativen Erfah- rungen, welche er aufgrund seines politischen Engagements respektive seiner kurdischen Ethnie mehrfach gemacht hat, kein unerträglicher psy- chischer Druck, der zu einem menschenunwürdigen Leben in der Türkei geführt hätte, attestiert werden.</w:t>
      </w:r>
    </w:p>
    <w:p>
      <w:r>
        <w:rPr>
          <w:b/>
        </w:rPr>
        <w:t>E. 7.4</w:t>
      </w:r>
    </w:p>
    <w:p>
      <w:r>
        <w:t>Ob eine begründete Furcht vor künftiger Verfolgung vorliegt, ist auf- grund einer objektivierten Betrachtungsweise zu beurteilen. Es müssen hinreichende Anhaltspunkte für eine konkrete Bedrohung vorhanden sein, die bei jedem Menschen in der gleichen Lage Furcht vor Verfolgung her- vorrufen würden. Die objektive Betrachtungsweise ist durch das vom Be- troffenen bereits Erlebte und das Wissen um Konsequenzen in vergleich- baren Fällen zu ergänzen. Wer bereits staatlichen Verfolgungsmassnah- men ausgesetzt war, hat objektive Gründe für eine ausgeprägtere (subjek- tive) Furcht (vgl. BVGE 2011/50 E. 3.1.1; 2011/51 E. 6 und 2008/4 E. 5.2; je m.w.H).</w:t>
      </w:r>
    </w:p>
    <w:p>
      <w:r>
        <w:t>E-95/2024 Seite 9 Aus objektiver Sicht spricht aufgrund der Sachlage nichts dafür, dass die türkischen Behörden dem Beschwerdeführer nach seiner Rückkehr ein menschenwürdiges Leben in seiner Heimat verunmöglichen oder in unzu- mutbarer Weise erschweren würden. Es ist zwar nicht auszuschliessen, dass er mit möglichen Schikanen – beispielsweise auf dem Arbeitsmarkt – rechnen muss; über derartige Schwierigkeiten hinausgehende Verfol- gungsmassnahmen im Sinne von ersthaften Nachteilen erscheinen jedoch nach dem Gesagten im vorliegenden Einzelfall als unwahrscheinlich.</w:t>
      </w:r>
    </w:p>
    <w:p>
      <w:r>
        <w:rPr>
          <w:b/>
        </w:rPr>
        <w:t>E. 7.5</w:t>
      </w:r>
    </w:p>
    <w:p>
      <w:r>
        <w:t>Schliesslich wurde in der Beschwerde das exilpolitische Engagement des Beschwerdeführers sowie das Vorliegen eines internationalen Haftbe- fehls gegen seinen Vater geltend gemacht (vgl. Beschwerde Ziff. IV.3). Diese Vorbringen erweisen sich als reine Behauptungen des Beschwerde- führers, die er anlässlich seiner Anhörung weder erwähnt hat noch durch irgendwelche Beweismittel belegt sind.</w:t>
      </w:r>
    </w:p>
    <w:p>
      <w:r>
        <w:rPr>
          <w:b/>
        </w:rPr>
        <w:t>E. 7.6</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Dem- nach hat die Vorinstanz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E-95/2024 Seite 10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w:t>
      </w:r>
    </w:p>
    <w:p>
      <w:r>
        <w:t>E-95/2024 Seite 11 oder unmenschliche Behandlung drohen würde (vgl. Urteil des EGMR Saadi gegen Italien vom 28. Februar 2008, Grosse Kammer 37201/06, § 124 ff. m.w.H.).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Beschwerdeführer (ursprünglich aus der Provinz Ardahan) habe in C._______ (Provinz Nevşehir) die Schule besucht, bis er mit 17 Jahren nach H._______ (Provinz Kayseri) umgezogen sei, wo er an der dortigen Universität den Studiengang ([…]) und im Fernstudium Soziologie absol- viert habe. Nach einem mehrjährigen Aufenthalt in C._______ sei er aus beruflichen Gründen nach B._______ (Provinz Diyarbakır) versetzt wor- den. Ab dem Jahr 2020 habe er in der Provinz Çanakkale gelebt (A12 F23 ff.).</w:t>
      </w:r>
    </w:p>
    <w:p>
      <w:r>
        <w:rPr>
          <w:b/>
        </w:rPr>
        <w:t>E. 9.3.2</w:t>
      </w:r>
    </w:p>
    <w:p>
      <w:r>
        <w:t>Unter Berücksichtigung des Wiederaufflammens des türkisch-kurdi- schen Konfliktes sowie der bewaffneten Auseinandersetzungen zwischen der PKK und staatlichen Sicherheitskräften seit Juli 2015 im Südosten des Landes und der Entwicklungen nach dem Militärputschversuch im Juli 2016 ist gemäss konstanter gerichtlicher Praxis nicht von einer Situation allge- meiner Gewalt oder bürgerkriegsähnlichen Verhältnissen in der gesamten Türkei (mit Ausnahme der Provinzen Hakkari und Şırnak [vgl. dazu BVGE 2013/2 E. 9.6]) auszugehen (vgl. statt vieler Urteil BVGer E-5566/2020 vom 30. August 2023 E. 10.4.1 sowie das Referenzurteil BVGer E-1948/2018 vom 12. Juni 2018 E. 7.3.1, je m.w.H.).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B._______, Kilis, Şanlıurfa und Elazığ) aus. Die Vo- rinstanz erachtet den Wegweisungsvollzug in diese Provinzen deshalb im</w:t>
      </w:r>
    </w:p>
    <w:p>
      <w:r>
        <w:t>E-95/2024 Seite 12 Sinne von Art. 83 Abs. 4 AlG zurzeit als generell unzumutbar (vgl. Urteil BVGer E-6071/2023 vom 16. November 2023 E. 8.3.2). Der Beschwerdeführer stammt nicht aus einer der genannten Provinzen, in welche ein Vollzug der Wegweisung unzumutbar wäre. Zwar war er auch in der Provinz B._______ wohnhaft; aber grösstenteils hat er in verschie- denen anderen Regionen gelebt, weshalb es vertretbar scheint, dass er sich in einer dieser Regionen niederlässt.</w:t>
      </w:r>
    </w:p>
    <w:p>
      <w:r>
        <w:rPr>
          <w:b/>
        </w:rPr>
        <w:t>E. 9.3.3</w:t>
      </w:r>
    </w:p>
    <w:p>
      <w:r>
        <w:t>Es lassen auch keine individuellen Gründe auf eine konkrete Gefähr- dung des Beschwerdeführers bei einer Rückkehr in die Türkei schliessen. Das SEM hielt zur individuellen Situation fest, dass es sich beim Beschwer- deführer um einen gebildeten Mann in arbeitsfähigem Alter handelt, der sich aufgrund seiner Erfahrungen auch selbständig machen könnte. So- dann hat er gemäss seinen Angaben insbesondere zu seiner Schwester in E._______ ein gutes Verhältnis (A12 F39 und 55), weshalb insgesamt von einem Beziehungsnetz auszugehen ist, das ihm auch dabei helfen kann, in einer anderen Stadt Fuss zu fassen.</w:t>
      </w:r>
    </w:p>
    <w:p>
      <w:r>
        <w:rPr>
          <w:b/>
        </w:rPr>
        <w:t>E. 9.3.4</w:t>
      </w:r>
    </w:p>
    <w:p>
      <w:r>
        <w:t>In Bezug auf die medizinischen Probleme (psychischer Natur) des Beschwerdeführers ist festzuhalten, dass nach Lehre und konstanter Pra- xis nur dann auf Unzumutbarkeit des Wegweisungsvollzugs aus medizini- schen Gründen zu schliessen ist, wenn eine notwendige medizinische Be- handlung im Heimatland nicht zur Verfügung steht und die Rückkehr zu einer raschen und lebensgefährdenden Beeinträchtigung des Gesund- heitszustands der betroffenen Person führen würde (vgl. BVGE 2011/50 E. 8.3 und 2009/2 E. 9.3.2, je m.w.H.). Vorliegend ist nicht von einer medi- zinischen Notlage des Beschwerdeführers auszugehen. Sofern er einer psychologischen Behandlung bedarf, ist davon auszugehen, dass eine sol- che auch in der Türkei möglich ist, wie auch der auf Beschwerdeebene eingereichte Bericht vom 23. Dezember 2023 zeigt.</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(Art. 8 Abs. 4 AsylG; vgl. dazu auch BVGE 2008/34 E. 12), wobei darauf hinzuweisen ist, dass er über einen nach wie vor gültigen Reisepass verfügt (A11, S. 4), weshalb der Vollzug der Weg- weisung auch als möglich zu bezeichnen ist (Art. 83 Abs. 2 AIG).</w:t>
      </w:r>
    </w:p>
    <w:p>
      <w:r>
        <w:t>E-95/2024 Seite 13</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Beschwerde hat sich als von vornherein aussichtslos erwiesen, weshalb die mit der Beschwerde gestellten Anträge um Gewährung der unentgeltlichen Prozessführung (Art. 65 Abs. 1 VwVG) und um Bestellung eines amtlichen Rechtsbeistandes (Art. 102m Abs. 1 Bst. a AsylG) – unab- hängig von der Frage der Mittellosigkeit – abzuweisen sind.</w:t>
      </w:r>
    </w:p>
    <w:p>
      <w:r>
        <w:rPr>
          <w:b/>
        </w:rPr>
        <w:t>E. 11.2</w:t>
      </w:r>
    </w:p>
    <w:p>
      <w:r>
        <w:t>Als Folge der Abweisung der Beschwerde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E-95/2024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