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E-958/2015 vom 2. Mai 2016</w:t>
      </w:r>
    </w:p>
    <w:p>
      <w:r>
        <w:t>Bundesverwaltungsgericht, 2016-05-02, DE</w:t>
      </w:r>
    </w:p>
    <w:p>
      <w:r>
        <w:rPr>
          <w:b/>
        </w:rPr>
        <w:t xml:space="preserve">Quelle: </w:t>
      </w:r>
      <w:r>
        <w:t>https://mcp.opencaselaw.ch/entscheid/bvger_E-958_2015</w:t>
      </w:r>
    </w:p>
    <w:p>
      <w:r>
        <w:t>FR: TAF E-958/2015 du 2 mai 2016</w:t>
      </w:r>
    </w:p>
    <w:p>
      <w:r>
        <w:t>IT: TAF E-958/2015 del 2 maggio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w:t>
      </w:r>
    </w:p>
    <w:p>
      <w:r>
        <w:t>Die Kognition des Bundesverwaltungsgerichts und die zulässigen Rügen richten sich im Asylbereich nach Art. 106 Abs. 1 AsylG.</w:t>
      </w:r>
    </w:p>
    <w:p>
      <w:r>
        <w:rPr>
          <w:b/>
        </w:rPr>
        <w:t>E. 3</w:t>
      </w:r>
    </w:p>
    <w:p>
      <w:r>
        <w:t>Das Bundesverwaltungsgericht hat das vorliegende Verfahren mit der ebenfalls am Bundesverwaltungsgericht hängigen Beschwerde des jüngeren Bruders des Beschwerdeführers (vgl. E-2115/2014) koordiniert. Beide Fälle werden durch dasselbe Spruchgremium beurteilt und die Befragungsprotokolle beider Asylverfahren jeweils auch für das konnexe Verfahren berücksichtigt.</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Der Beschwerdeführer rügt mehrfach eine Verletzung des rechtlichen Gehörs, allerdings ohne nähere Begründung. Die Vorinstanz habe die Begründungspflicht verletzt, den Sachverhalt in Missachtung des Untersuchungsgrundsatzes unvollständig festgestellt sowie ihre Aktenführungspflicht und das Akteneinsichtsrecht verletzt. Sie sei in Willkür verfallen.</w:t>
      </w:r>
    </w:p>
    <w:p>
      <w:r>
        <w:rPr>
          <w:b/>
        </w:rPr>
        <w:t>E. 4.3</w:t>
      </w:r>
    </w:p>
    <w:p>
      <w:r>
        <w:t>Bereits in der Zwischenverfügung vom 29. April 2016 wurde festgestellt dass das Akteneinsichtsrecht des Beschwerdeführers beziehungsweise sein Anspruch auf eine korrekte Aktenführung nicht verletzt wurde. Auf die dortigen Erwägungen (namentlich E. 1 und 2) kann an dieser Stelle verwiesen werden.</w:t>
      </w:r>
    </w:p>
    <w:p>
      <w:r>
        <w:rPr>
          <w:b/>
        </w:rPr>
        <w:t>E. 4.4.1</w:t>
      </w:r>
    </w:p>
    <w:p>
      <w:r>
        <w:t>Soweit die Rüge der Verletzung des rechtlichen Gehörs sich auf die Erwägungen der Vorinstanz zur Unzumutbarkeit des Wegweisungsvollzugs bezieht (Beschwerde Ziff. 3-4), kann der Beschwerdeführer eine Verletzung der Begründungspflicht schon deshalb nicht geltend machen, weil die Vorinstanz diesbezüglich zu seinen Gunsten entschieden hat, er mithin nicht beschwert ist.</w:t>
      </w:r>
    </w:p>
    <w:p>
      <w:r>
        <w:rPr>
          <w:b/>
        </w:rPr>
        <w:t>E. 4.4.2</w:t>
      </w:r>
    </w:p>
    <w:p>
      <w:r>
        <w:t>Soweit die Rüge im Zusammenhang weiterer Einzelvorbringen erhoben wird (Beschwerde Ziff. 12-13 sowie Ziff. 15-23), legt die Beschwerde nicht ansatzweise dar, worin eine Gehörsverletzung bestehen soll. Vielmehr beschränkt sich der Beschwerdeführer darauf, einzelne Aussagen aus den Anhörungsprotokollen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Asylrelevanz der Vorbringen des Beschwerdeführers wesentlich sein könnten, ist nicht ersichtlich. Dasselbe gilt für die in der angefochtenen Verfügung nicht erwähnten Beweismittel (Beschwerde Ziff. 14) sowie für die Unterlassung der Vorinstanz, weitere Abklärungen bezüglich des gesundheitlichen Zustands des Beschwerdeführers zu tätigen und Asyldossiers der Verwandten beizuziehen (Beschwerde Ziff. 27).</w:t>
      </w:r>
    </w:p>
    <w:p>
      <w:r>
        <w:rPr>
          <w:b/>
        </w:rPr>
        <w:t>E. 4.4.3</w:t>
      </w:r>
    </w:p>
    <w:p>
      <w:r>
        <w:t>Eine Gehörsverletzung liegt auch sonst nicht vor. Die Vorinstanz hat den Beschwerdeführer zwei Mal angehört und den Sachverhalt nach Einräumung sämtlicher Verfahrensrechte festgestellt.</w:t>
      </w:r>
    </w:p>
    <w:p>
      <w:r>
        <w:rPr>
          <w:b/>
        </w:rPr>
        <w:t>E. 4.4.4</w:t>
      </w:r>
    </w:p>
    <w:p>
      <w:r>
        <w:t>Eine Verletzung des rechtlichen Gehörs (in der Gestalt von Akteneinsichtsrecht, Aktenführungspflicht, Abklärungs- und Begründungspflicht) liegt nicht vor. Die Rüge ist unbegründet. Das Willkürverbot (Art. 9 BV) hat keinen selbständigen Gehalt, weil das Bundesverwaltungsgericht Tat- und Rechtsfragen mit voller Kognition überprüfen kann. Wie nachfolgend zu zeigen ist, hat die Vorinstanz den rechtserheblichen Sachverhalt richtig und vollständig festgestellt.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Vorinstanz hat ihre Verfügung im Asylpunkt damit begründet, die Vorbringen des Beschwerdeführers seien nicht asylrelevant. Soweit er geltend mache, er sei wegen dem syrischen Bürgerkrieg geflüchtet, mangle es an individuellen Verfolgungshandlungen in einem asylrechtlichen Sinne. Seine Furcht vor Repressalien der syrischen Behörden wegen seiner Teilnahme an Demonstrationen sei unbegründet, zumal er von den syrischen Behörden nie verhaftet oder auch nur behelligt worden sei. Auch seine Furcht vor einer Rekrutierung sei unbegründet, weil keine konkreten Anhaltspunkte für eine anstehende Rekrutierung bestünden. Weiter sei auch seine Furcht vor einer Festnahme durch die PYD unbegründet, weil er von der PYD bis zu seiner Flucht nie ernsthaft bedrängt worden sei. Schliesslich vermöchten die exilpolitischen Aktivitäten des Beschwerdeführers ihm kein Profil zu vermitteln, das ihn als konkrete Bedrohung für das Asad-Regime erscheinen liesse. Die Aktivitäten seien deshalb nicht geeignet, im Falle einer Rückkehr nach Syrien eine begründete Furcht vor einem ernsthaften Vorgehen seitens der syrischen Behörden gegen seine Person zu bewirken.</w:t>
      </w:r>
    </w:p>
    <w:p>
      <w:r>
        <w:rPr>
          <w:b/>
        </w:rPr>
        <w:t>E. 5.3</w:t>
      </w:r>
    </w:p>
    <w:p>
      <w:r>
        <w:t>Entgegen den Ausführungen in der Beschwerde können den Akten keine Anhaltspunkte dafür entnommen werden, dass es sich beim Beschwerdeführer um einen aktiven Regimekritiker handelt, der Furcht vor staatlicher Verfolgung durch die syrischen Behörden haben müsste. Allein die Teilnahme an Demonstrationen vermag eine solche Bezeichnung nicht zu rechtfertigen. Im Zuge des arabischen Frühlings haben tausende Menschen an Demonstrationen teilgenommen. Es sind aus den Akten keinerlei glaubhafte Anhaltspunkte ersichtlich, welche den Schluss zuliessen, dass der Beschwerdeführer von den syrischen Behörden aus dieser grossen Masse von Demonstrantinnen und Demonstranten als regimekritisches Element identifiziert worden wäre (vgl. zu diesem Erfordernis D-5779/2013, E. 5.7.2). So hat der Beschwerdeführer explizit ausgeführt, dass er selber weder verhört, noch verhaftet worden ist (Akten des Asylverfahrens, A5/11, F 7.02). Die vom Beschwerdeführer behauptete Verhaftung seines Bruders Nusheng (Akten des Asylverfahrens, A14/21, F 90) wurde im konnexen Verfahren E-2115/2014 als unglaubhaft beurteilt, und vermag die Furcht des Beschwerdeführers, von den syrischen Sicherheitsbehörden verfolgt zu werden, deshalb nicht zu begründen. Auch ergeben sich aus den Akten keinerlei Hinweise auf eine Reflexverfolgung aus den Aktivitäten des Onkels des Beschwerdeführers, der sich schon seit mehr als 10 Jahren in der Schweiz befindet und laut dem Zentralen Migrationssystem (ZEMIS) hier 2005 einen positiven Asylentscheid erhalten hat. Der Bruder des Beschwerdeführers, der laut Beschwerdeschrift prominent politisch aktiv war, hat in der Schweiz laut ZEMIS kein Asyl erhalten.</w:t>
      </w:r>
    </w:p>
    <w:p>
      <w:r>
        <w:rPr>
          <w:b/>
        </w:rPr>
        <w:t>E. 5.4</w:t>
      </w:r>
    </w:p>
    <w:p>
      <w:r>
        <w:t>Wie die Vorinstanz zutreffend festgehalten hat, lassen die Ausführungen des Beschwerdeführers in den Anhörungen nicht den Schluss zu, dass der Beschwerdeführer mit einer baldigen Rekrutierung zu rechnen hätte. Der Beschwerdeführer hat in der Bundesanhörung ausgeführt, keine Kontakte mit den syrischen Militärbehörden gehabt zu haben und auch kein Militärdienstbüchlein erhalten zu haben (vgl. Akten des Asylverfahrens, A14/21, F 46-48). Die auf Beschwerdeebene eingereichte "Vorladung in den Militärdienst", datiert auf den 20. Januar 2015, vermag an der zutreffenden Würdigung der Vorinstanz nichts zu ändern. Nach glaubwürdigen Quellen war die Stadt D._______ im Januar 2015 unter vollständiger Kontrolle der PYD und der YPG (vgl. The Carter Center, Tracking the Frontlines, abrufbar unter http://www.cartercenter.org/syria-conflict-map/ , zuletzt abgerufen am 28. April 2016). Vor diesem Hintergrund ist weder anzunehmen, dass im Januar 2015 überhaupt noch ein Rekrutierungsbüro der syrischen Behörden in D._______ bestand, noch dass zu diesem Zeitpunkt in D._______ Rekrutierungsmassnahmen durchgeführt wurden. Das Dokument selbst weist offensichtliche Fälschungsmerkmale auf: Auch wenn die als "Original" eingereichte "Vorladung" handschriftlich beschriftet ist, ist offensichtlich, dass sie auf Basis kopierter Formulare angefertigt wurde. Der Beschwerdeführer erklärt im Übrigen nicht ansatzweise, wie er in den Besitz dieses Dokuments gelangt sein will und an welche Adresse das Dokument gesendet worden sein soll. Der Umstand, dass sich seine ganze Familie zumindest seit April 2014 bereits in der Schweiz befindet (vgl. Akten des Asylverfahrens, A5/11, F 3.01), mithin eine Zustellung an ihn am 20. Januar 2015 ohnehin nicht möglich war, ist ein weiteres Indiz dafür, dass es sich bei der eingereichten Vorladung um eine Fälschung handelt. Der eingereichte Marschbefehl ist folglich als Fälschung zu qualifizieren und gestützt auf Art. 10 Abs. 4 AsylG einzuziehen. Die beschwerdeweise vorgebrachte Behauptung, beim Beschwerdeführer handle es sich um einen Militärdienstverweigerer, ist vor diesem Hintergrund offensichtlich haltlos.</w:t>
      </w:r>
    </w:p>
    <w:p>
      <w:r>
        <w:rPr>
          <w:b/>
        </w:rPr>
        <w:t>E. 5.5</w:t>
      </w:r>
    </w:p>
    <w:p>
      <w:r>
        <w:t>Mit der Vorinstanz ist im Übrigen davon auszugehen, dass der von der YPG angeblich auf den Beschwerdeführer ausgeübte Druck, sich ihrem bewaffneten Kampf anzuschliessen, nicht asylrelevant ist. Nach Angaben des Beschwerdeführers hat die YPG nie konkret versucht, ihn zu einer Teilnahme zu zwingen, und seine Befürchtungen ergeben sich lediglich aus der "allgemeinen Lage" (Akten des Asylverfahrens, A14/21, F 163, 167). Dasselbe gilt für seine Sympathiebekundungen für die (...)-Partei. Der Beschwerdeführer hat im Laufe der Anhörungen nie geltend gemacht, deshalb irgendwelche Nachteile erlitten zu haben.</w:t>
      </w:r>
    </w:p>
    <w:p>
      <w:r>
        <w:rPr>
          <w:b/>
        </w:rPr>
        <w:t>E. 5.6</w:t>
      </w:r>
    </w:p>
    <w:p>
      <w:r>
        <w:t>Das Bundesverwaltungsgericht hat in seiner bisherigen Rechtsprechung die Anforderungen für die Annahme einer Kollektivverfolgung, welche vom Nachweis individueller Verfolgung entbinden würde, sehr hoch angesetzt (vgl. BVGE 2013/12, E. 6). Auch wenn sich die Lage der kurdischen Minderheit in Syrien gemäss den vom Beschwerdeführer zitierten Berichten als schwierig präsentiert, ist in Bezug auf die Situation von Kurden in Syrien nicht von einer Kollektivverfolgung auszugehen. Auf die diesbezüglich haltlosen Vorbringen des Beschwerdeführers ist nicht weiter einzugehen. Ebenso wenig eingegangen werden muss auf die angebliche Gefährdung durch den Islamischen Staat, zumal der Beschwerdeführer in den Anhörungen nicht ansatzweise eine solche Gefährdung geltend machte.</w:t>
      </w:r>
    </w:p>
    <w:p>
      <w:r>
        <w:rPr>
          <w:b/>
        </w:rPr>
        <w:t>E. 5.7</w:t>
      </w:r>
    </w:p>
    <w:p>
      <w:r>
        <w:t>Wie bereits im vorinstanzlichen Verfahren macht der Beschwerdeführer auch auf Beschwerdeebene geltend, er engagiere sich in der Schweiz exilpolitisch. Zur Dokumentation dieses exilpolitischen Engagements reicht er verschiedene Fotos zu den Akten, welche den Beschwerdeführer an Demonstrationen gegen das syrische Regime zeigen. In diesem Zusammenhang ist darauf hinzuweisen, dass die Vorbringen des Beschwerdeführers zu seiner angeblichen Verfolgung durch das syrische Regime sich als unglaubhaft erwiesen haben und folglich nicht davon auszugehen ist, dass der Beschwerdeführer unter der Beobachtung der Behörden in seiner Heimat steht. Auch die dokumentierten exilpolitischen Aktivitäten des Beschwerdeführers sind nicht geeignet, eine Verfolgung durch das syrische Regime zu begründen. Der Beschwerdeführer hat in der Bundesanhörung geäussert, er verfolge ausser der Teilnahme an Demonstrationen keine politischen Aktivitäten und sei ein einfacher Demonstrationsteilnehmer (vgl. Akten des Asylverfahrens, A14/21, F 121-122). Er ist daher nicht in erheblichem Masse öffentlich exponiert (vgl. Referenzurteil BVGer D-3839/2013 vom 28. Oktober 2015, E. 6.3.2 und 6.3.6-6.4.2). Die dokumentierten exilpolitischen Tätigkeiten des Beschwerdeführers vermögen deshalb nicht zu seiner Anerkennung als Flüchtling gemäss Art. 54 AsylG zu führen. Nachdem der Sachverhalt rechtsgenüglich erstellt ist und von der Vorinstanz richtig festgestellt worden ist, erübrigt es sich, weitere Dossiers beizuziehen. Der diesbezügliche Antrag des Beschwerdeführers (Ziff. 69) ist abzuweisen.</w:t>
      </w:r>
    </w:p>
    <w:p>
      <w:r>
        <w:rPr>
          <w:b/>
        </w:rPr>
        <w:t>E. 5.8</w:t>
      </w:r>
    </w:p>
    <w:p>
      <w:r>
        <w:t>Zusammenfassend ist festzuhalten, dass es dem Beschwerdeführer nicht gelungen ist, eine asylrelevante Verfolgung glaubhaft zu machen. Das SEM hat infolgedessen zu Recht die Flüchtlingseigenschaft des Beschwerdeführers verneint und das Asylgesuch abgelehnt. Der Vorhalt des Beschwerdeführers, das SEM habe den Sachverhalt unvollständig festgestellt, ist unbegründet.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den vorangegangenen Erwägungen kann nicht geschlossen werden, der Beschwerdeführer sei angesichts der aktuellen Lage in Syrien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das SEM mit der Anordnung der vorläufigen Aufnahme des Beschwerdeführers wegen Unzumutbarkeit des Wegweisungsvollzugs Rechnung getragen. Die Frage der Zulässigkeit des Wegweisungsvollzugs war nicht Gegenstand der vorliegend zu prüfenden Beschwerde und ist folglich nicht mehr zu prüfen. Auf den Antrag des Beschwerdeführers, eine drohende Verletzung von Art. 3 EMRK festzustellen, ist bei dieser Sachlage mangels Rechtsschutzinteresse nicht einzutreten.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Beschwerdeführer hat mit Eingabe vom 11. März 2015 die unentgeltliche Rechtspflege beantragt und zum Nachweis seiner prozessualen Bedürftigkeit eine Unterstützungshilfebestätigung der Sozialhilfe B._______ vom 10. März 2015 zu den Akten gereicht. Die unentgeltliche Rechtspflege im Sinne von Art. 65 Abs. 1 VwVG wird gewährt, wenn eine Partei nicht über die erforderlichen Mittel verfügt und wenn ihr Begehren nicht aussichtslos erscheint. Wie sich aus den vorstehenden Erwägungen ergibt, waren die Rechtsbegehren des Beschwerdeführers als aussichtslos zu betrachten, womit eine der kumulativ vorauszusetzenden Bedingungen für die Gewährung der unentgeltlichen Rechtspflege fehlt. Der Antrag auf Gewährung der unentgeltlichen Rechtspflege ist daher abzuweisen.</w:t>
      </w:r>
    </w:p>
    <w:p>
      <w:r>
        <w:rPr>
          <w:b/>
        </w:rPr>
        <w:t>E. 10</w:t>
      </w:r>
    </w:p>
    <w:p>
      <w:r>
        <w:t>Bei diesem Ausgang des Verfahrens sind dessen Kosten vollumfänglich dem Beschwerdeführer aufzuerlegen (Art. 63 Abs. 1 VwVG). Der Beschwerdeführer hat auf Beschwerdeebene eine gefälschte "Vorladung" zu den Akten gereicht und dem Gericht damit zusätzlichen Aufwand bereitet. Diesem Umstand ist bei der Bemessung der Gerichtsgebühr Rechnung zu tragen (Art. 2 Abs. 2 des Reglements vom 21. Februar 2008 über die Kosten und Entschädigungen vor dem Bundesverwaltungsgericht [VGKE, SR 172.320.2]). Die Gerichtsgebühr ist infolgedessen auf insgesamt Fr. 1'200.-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