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E-9575/2025 vom 5. Januar 2026</w:t>
      </w:r>
    </w:p>
    <w:p>
      <w:r>
        <w:t>Bundesverwaltungsgericht, 2026-01-05, DE</w:t>
      </w:r>
    </w:p>
    <w:p>
      <w:r>
        <w:rPr>
          <w:b/>
        </w:rPr>
        <w:t xml:space="preserve">Quelle: </w:t>
      </w:r>
      <w:r>
        <w:t>https://mcp.opencaselaw.ch/entscheid/bvger_E-9575_2025</w:t>
      </w:r>
    </w:p>
    <w:p>
      <w:r>
        <w:t>FR: TAF E-9575/2025 du 5 janvier 2026</w:t>
      </w:r>
    </w:p>
    <w:p>
      <w:r>
        <w:t>IT: TAF E-9575/2025 del 5 gennaio 2026</w:t>
      </w:r>
    </w:p>
    <w:p>
      <w:pPr>
        <w:pStyle w:val="Heading2"/>
      </w:pPr>
      <w:r>
        <w:t>Regeste</w:t>
      </w:r>
    </w:p>
    <w:p>
      <w:r>
        <w:t>Verweigerung vorübergehender Schutz</w:t>
      </w:r>
    </w:p>
    <w:p>
      <w:pPr>
        <w:pStyle w:val="Heading2"/>
      </w:pPr>
      <w:r>
        <w:t>Erwägungen</w:t>
      </w:r>
    </w:p>
    <w:p>
      <w:r>
        <w:rPr>
          <w:b/>
        </w:rPr>
        <w:t>E. 21</w:t>
      </w:r>
    </w:p>
    <w:p>
      <w:r>
        <w:t>November 2025 E. 7.3.2 m.w.H.),</w:t>
      </w:r>
    </w:p>
    <w:p>
      <w:r>
        <w:t>E-9575/2025 Seite 7 dass die Vorinstanz unter Hinweis auf das einschlägige Völker- und Lan- desrecht zutreffend zur Erkenntnis gelangt ist, dass keine Anhaltspunkte für eine in Portugal drohende menschenrechtswidrige Behandlung ersicht- lich sind, dass die gesundheitlichen Probleme der Beschwerdeführerin den Vollzug der Wegweisung nicht als unzulässig erscheinen lassen, zumal sich die Krankheiten nicht in einem terminalen Stadium befinden und Portugal ge- mäss Art. 13 Abs. 2 der Richtlinie 2001/55iEG verpflichtet ist, schutzbe- rechtigten Personen aus der Ukraine die notwendige Hilfe im Hinblick auf medizinische Versorgung zu gewähren, dass sich der Vollzug der Wegweisung folglich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Anhang 2 der Verordnung vom 11. August 1999 über den Vollzug der Weg- und Ausweisung sowie der Landesverweisung von aus- ländischen Personen [VVWAL; SR 142.281],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Referenzurteil des BVGer E-3427/2021, E-3431/2021 vom 28. März 2022 E. 11.4), dass aufgrund von gesundheitlichen Problemen nur dann auf Unzumutbar- keit des Wegweisungsvollzug geschlossen werden kann, wenn eine not- wendige medizinische Behandlung im betreffenden Staat nicht zur Verfü- gung steht und die Rückkehr zu einer raschen und lebensgefährdenden Beeinträchtigung des Gesundheitszustandes der betroffenen Person führt, dass bei der Beschwerdeführerin eine (…) diagnostiziert wurden, und ihr zur Behandlung dieser Krankheiten verschiedene Medikamente verschrie- ben wurden ([…]),</w:t>
      </w:r>
    </w:p>
    <w:p>
      <w:r>
        <w:t>E-9575/2025 Seite 8 dass nebst der medikamentösen keine weiteren Behandlungen vorgese- hen sind, mit Ausnahme von Verlaufskontrollen nach sechs beziehungs- weise 18 Monaten (SEM-Akten […]), dass mit der Vorinstanz festzustellen ist, dass Portugal über eine ausrei- chende medizinische Infrastruktur verfügt, zu welcher auch Personen mit Schutzstatus Zugang haben, die von der Beschwerdeführerin benötigten Medikamente in Portugal erhältlich sind (https://www.afarmaciaonline.pt/, abgerufen am 18. Dezember 2025) und die notwendigen Verlaufskontrol- len vorgenommen werden können, dass die Beschwerdeführerin in der Rechtsmitteleingabe nichts vorbringt, was geeignet wäre, die genannte Vermutung umzustossen, insbesondere ist nicht ersichtlich, dass Portugal ihr die notwendige medizinische Versor- gung vorenthalten würde und sie deshalb in eine medizinische Notsituation geraten könnte, dass sich die Beschwerdeführerin bei Problemen gesundheitlicher, sozialer oder wirtschaftlicher Art an die portugiesischen Behörden wenden und diese um Unterstützung ersuchen kann, dass sich der Vollzug der Wegweisung demnach als zumutbar erweist, dass der Vollzug schliesslich als möglich zu bezeichnen ist, zumal die Be- schwerdeführerin im Besitz eines gültigen ukrainischen Reisepasses ist (Art. 83 Abs. 2 AIG), dass das SEM nach dem Gesagten den Vollzug der Wegweisung zu Recht als zulässig, zumutbar und möglich bezeichnet hat, weshalb eine Anord- nung der vorläufigen Aufnahme ausser Betracht fällt (Art. 83 Abs. 1–4 AIG), dass die angefochtene Verfügung nach dem Gesagten Bundesrecht nicht verletzt, den rechtserheblichen Sachverhalt richtig sowie vollständig fest- stellt (Art. 72 i.V.m. Art. 106 Abs. 1 AsylG) und – soweit überprüfbar – an- gemessen ist, weshalb die Beschwerde abzuweisen ist, dass das mit der Beschwerde gestellte Gesuch um Gewährung der unent- geltlichen Prozessführung abzuweisen ist, da die Begehren – wie sich aus den vorstehenden Erwägungen ergibt – von vornherein aussichtlos waren, weshalb die Voraussetzungen von Art. 65 Abs. 1 VwVG nicht erfüllt sind, dass bei diesem Ausgang des Verfahrens die Kosten des Verfahrens der Beschwerdeführerin aufzuerlegen (Art. 63 Abs. 1 VwVG) und auf</w:t>
      </w:r>
    </w:p>
    <w:p>
      <w:r>
        <w:t>E-9575/2025 Seite 9 Fr. 1’000.– festzusetzen sind (Art. 1–3 des Reglements vom 21. Februar 2008 über die Kosten und Entschädigungen vor dem Bundesverwaltungs- gericht [VGKE, SR 173.320.2]), dass das Gesuch um Befreiung von der Kostenvorschusspflicht mit dem vorliegenden Entscheid in der Sache gegenstandslos wird.</w:t>
      </w:r>
    </w:p>
    <w:p>
      <w:r>
        <w:t>(Dispositiv nächste Seite)</w:t>
      </w:r>
    </w:p>
    <w:p>
      <w:r>
        <w:t>E-9575/2025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