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E-955/2010 vom 5. März 2010</w:t>
      </w:r>
    </w:p>
    <w:p>
      <w:r>
        <w:t>Bundesverwaltungsgericht, 2010-03-05, DE</w:t>
      </w:r>
    </w:p>
    <w:p>
      <w:r>
        <w:rPr>
          <w:b/>
        </w:rPr>
        <w:t xml:space="preserve">Quelle: </w:t>
      </w:r>
      <w:r>
        <w:t>https://mcp.opencaselaw.ch/entscheid/bvger_E-955_2010</w:t>
      </w:r>
    </w:p>
    <w:p>
      <w:r>
        <w:t>FR: TAF E-955/2010 du 5 mars 2010</w:t>
      </w:r>
    </w:p>
    <w:p>
      <w:r>
        <w:t>IT: TAF E-955/2010 del 5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Abs. 1 und Art. 105 AsylG i.V.m. Art. 37 VGG,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w:t>
      </w:r>
    </w:p>
    <w:p>
      <w:r>
        <w:rPr>
          <w:b/>
        </w:rPr>
        <w:t>E. 3.2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4.1</w:t>
      </w:r>
    </w:p>
    <w:p>
      <w:r>
        <w:t>Der Beschwerdeführer machte zur Begründung seines Asylgesuchs geltend, er sei ausgereist, weil er kein Einkommen mehr gehabt habe. Sein Vater sei (...) und er habe das Land nicht mehr bestellen können, weil er im (...) oder (...) auf dem Feld von einem Unbekannten mit einem Stahlrohr zusammengeschlagen worden sei. Zudem habe er ausserhalb seines Heimatdorfes keine Bewegungsfreiheit gehabt und sei seit seinem (...) Lebensjahr malträtiert, beschimpft und bedrängt worden. Diesbezüglich ist festzustellen, dass der Beschwerdeführer die ihm von einer unbekannten Person mit einem Stahlrohr zugefügte Körperverletzung eigenen Aussagen zufolge (Akten BFM A19/9 S. 5) nicht zur Anzeige gebracht hat, weshalb den in Kosovo zuständigen Sicherheitskräften nicht vorgeworfen werden kann, sie seien nicht willens oder nicht in der Lage gewesen, dem Beschwerdeführer Schutz zu gewähren. Zudem sind die weiteren, vom Beschwerdeführer geltend gemachten Nachteile auf die allgemeinen politischen, wirtschaftlichen und sozialen Lebensbedingungen der serbischen Minderheit in Kosovo zurückzuführen, und stellen angesichts des grundsätzlichen adäquaten Schutzes durch die Sicherheitskräfte keine asylrechtlich relevante Verfolgung im Sinne des Asylgesetzes dar. Des Weiteren hat das BFM in der angefochtenen Verfügung zu Recht angeführt, für Angehörige der serbischen Ethnie aus den südlichen Bezirken bestehe bei Annahme einer lokalen asylrelevanten Verfolgung eine innerstaatliche Fluchtalternative im Norden Kosovos.</w:t>
      </w:r>
    </w:p>
    <w:p>
      <w:r>
        <w:rPr>
          <w:b/>
        </w:rPr>
        <w:t>E. 4.2</w:t>
      </w:r>
    </w:p>
    <w:p>
      <w:r>
        <w:t>Unbesehen davon ist festzustellen, dass der Beschwerdeführer, der aufgrund der Aktenlage als Staatsangehöriger Kosovos zu betrachten ist, infolge seiner serbischen Abstammung und Geburt auf (ehemaligem) Staatsgebiet der Republik Serbien gemäss serbischem Gesetz (Nr. 135/04, 21. Dezember 2004) auch über die serbische Staatsangehörigkeit verfügt. Serbien anerkennt die Republik Kosovo nicht als Staat und betrachtet damit die Staatsangehörigen Kosovos grundsätzlich als serbische Staatsangehörige. Der Beschwerdeführer kann sich demnach nach Serbien begeben, wo er aufgrund der Niederlassungsfreiheit Wohnsitz nehmen kann. Der Beschwerdeführer hat beim BFM eine serbische Identitätskarte eingereicht. Asylsuchende, die mehrere Staatsangehörigkeiten besitzen, sind nicht auf den Schutz eines Drittstaates angewiesen, sofern sie in einem der Staaten, dessen Staatsangehörigkeit sie besitzen, Schutz vor Verfolgung finden können. Es bestehen vorliegend keine Anhaltspunkte dafür, dem Beschwerdeführer drohe in Serbien asylrechtlich relevante Verfolgung, weshalb er nicht auf den Schutz der Schweiz angewiesen ist.</w:t>
      </w:r>
    </w:p>
    <w:p>
      <w:r>
        <w:rPr>
          <w:b/>
        </w:rPr>
        <w:t>E. 4.3</w:t>
      </w:r>
    </w:p>
    <w:p>
      <w:r>
        <w:t>Angesichts der aufgezeigten Sachlage erübrigt es sich, auf die Ausführungen in der Beschwerde und die zu deren Stützung eingereichten Dokumente einzugehen, da diese nicht geeignet sind, zu einer anderen Beurteilung zu gelangen. In Würdigung der gesamten Umstände ist somit festzustellen, dass der Beschwerdeführer weder einen flüchtlingsrechtlich relevanten Sachverhalt nachgewiesen noch glaubhaft gemacht hat. Die Feststellung des BFM, der Beschwerdeführer erfülle die Flüchtlingseigenschaft nicht, ist dementsprechend zu bestätigen. Das Bundesamt hat das Asylgesuch somit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Schweizerischen Asylrekurskommission (ARK) der gleiche Beweisstandard wie bei der Flüchtlingseigenschaft, das heisst, sie sind zu beweisen, wenn der strikte Beweis möglich ist, und andernfalls wenigstens glaubhaft zu machen (vgl. Walter Stöckli a.a.O., Rz. 11.148).</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Da rechtskräftig feststeht, dass es dem Beschwerdeführer nicht gelungen ist, eine asylrechtlich erhebliche Gefährdung nachzuweisen oder glaubhaft zu machen, kann das in Art. 5 AsylG verankerte Prinzip des flüchtlingsrechtlichen Non-Refoulements im vorliegenden Verfah-ren keine Anwendung finden.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(EGMR, [Grosse Kammer], Saadi gegen Italien, Urteil vom 28. Februar 2008, Beschwerde Nr. 37201/06, §§ 124-127, mit weiteren Hinweisen). Vorliegend ergeben sich weder aus den Aussagen des Beschwerdeführers noch aus den Akten Anhaltspunkte dafür, dass er für den Fall einer Ausschaffung in den Norden Kosovos oder nach Serbien dort mit beachtlicher Wahrscheinlichkeit einer nach Art. 3 EMRK oder Art. 1 FoK verbotenen Strafe oder Behandlung ausgesetzt wäre. Wie vorstehend in den Erwägungen 4.1 und 4.2 ausgeführt, kann sich der Beschwerdeführer entweder in den Norden Kosovos oder nach Serbien begeben, wo er aufgrund der Niederlassungsfreiheit Wohnsitz nehmen kann. Er hat anlässlich seiner Befragungen nicht geltend gemacht, im Norden Kosovos oder in Serbien verfolgt oder anderweitig ernsthaft benachteiligt zu werden. Auch die allgemeine Menschenrechtssituation im Norden Kosovos und in Serbien lassen den Wegweisungsvollzug zum heutigen Zeitpunkt nicht als unzulässig erscheinen.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Wie die Vorinstanz zu Recht festgestellt hat, erscheint der Vollzug der Wegweisung des aus C._______ (...) stammenden Beschwerdeführers in einen südlichen Bezirk Kosovos nicht als zumutbar.</w:t>
      </w:r>
    </w:p>
    <w:p>
      <w:r>
        <w:rPr>
          <w:b/>
        </w:rPr>
        <w:t>E. 6.3.3</w:t>
      </w:r>
    </w:p>
    <w:p>
      <w:r>
        <w:t>In Bezug auf die allgemeine Sicherheits- und Menschenrechtslage ist festzustellen, dass weder im Norden Kosovos noch in Serbien eine Kriegs- oder Bürgerkriegssituation und auch keine Situation allgemeiner Gewalt herrschen, die auf eine konkrete Gefährdung des Beschwerdeführers im Falle einer dortigen Niederlassung schliessen liessen.</w:t>
      </w:r>
    </w:p>
    <w:p>
      <w:r>
        <w:rPr>
          <w:b/>
        </w:rPr>
        <w:t>E. 6.3.4.1</w:t>
      </w:r>
    </w:p>
    <w:p>
      <w:r>
        <w:t>Zu prüfen bleibt, ob der Beschwerdeführer im Norden Kosovos oder in Serbien aus individuellen Gründen einer konkreten Gefährdung ausgesetzt sein könnte. Dabei sind hinsichtlich des Bestehens einer Aufenthaltsalternative, an die naturgemäss höhere Anforderungen zu stellen sind als bei einer Rückführung in die Heimatregion, gemäss der weiterhin zu beachtenden Rechtsprechung der vormals zuständigen ARK insbesondere die Fragen der Sicherung des wirtschaftlichen Existenzminimums, des Bezugs zum möglichen Zufluchtsort und der Möglichkeit der dortigen sozialen Integration zu beantworten (vgl. dazu im Einzelnen EMARK 1996 Nr. 2 E. 6b/bb S. 14 f.).</w:t>
      </w:r>
    </w:p>
    <w:p>
      <w:r>
        <w:rPr>
          <w:b/>
        </w:rPr>
        <w:t>E. 6.3.4.2</w:t>
      </w:r>
    </w:p>
    <w:p>
      <w:r>
        <w:t>Diesbezüglich ist festzuhalten, dass es sich beim Beschwerdeführer um einen alleinstehenden, jungen und gesunden Mann mit einer guten Schulbildung und einer abgeschlossenen Berufsaubildung als (...) handelt, der Arbeitserfahrungen auf dem Bau und in der Landwirtschaft gesammelt hat (A19/9 S. 3 und 4). Zudem verfügt er mit seiner in (...) ansässigen Tante väterlicherseits (A1/9 S. 3) in Serbien über eine enge Bezugsperson. Als ethnischer Serbe sollte er nach allfälligen Schwierigkeiten in der Anfangsphase in der Lage sein, sich insbesondere im Norden Kosovos oder in Serbien sozial zu integrieren und Zugang zum Wohnungs- und Arbeitsmarkt zu erhalten, auch wenn für ihn als Neuzuzüger im Norden Kosovos die Bedingungen für den Aufbau einer wirtschaftlichen und sozialen Existenz unbestrittenermassen nicht leicht sein werden. Dabei ist zu berücksichtigen, dass er die finanzielle Hilfe seiner in der Gemeinde (...) wohnhaften Eltern, seiner in (...) lebenden Tante und seines seit dreissig Jahren in der Schweiz wohnhaften Onkels mütterlicherseits in Anspruch nehmen kann und ihm das Rückkehrhilfeprogramm der Schweiz den Aufbau einer neuen Existenzgrundlage ebenfalls erleichtern dürfte. Der Beschwerdeführer verfügt somit insbesondere im Norden Kosovos oder in Serbien über eine Aufenthaltsalternative, weshalb keine hinreichenden Anhaltspunkte gegeben sind, die den Wegweisungsvollzug aus individuellen Gründen als unzumutbar erscheinen lassen. Insgesamt sind somit keine hinreichenden Anhaltspunkte gegeben, die einen Wegweisungsvollzug in den Norden Kosovos oder nach Serbien aus individuellen Gründen als unzumutbar erscheinen lassen. Die Entgegnungen des Beschwerdeführers in der Rechtsmitteleingabe und die gleichzeitig mit der Beschwerde eingereichten Berichte zur Situation insbesondere der serbischen Minderheit in Kosovo und von Serben aus Kosovo in Serbien sind deshalb aufgrund vorstehender Ausführungen nicht geeignet, eine andere Beurteilung herbeizuführen.</w:t>
      </w:r>
    </w:p>
    <w:p>
      <w:r>
        <w:rPr>
          <w:b/>
        </w:rPr>
        <w:t>E. 6.3.5</w:t>
      </w:r>
    </w:p>
    <w:p>
      <w:r>
        <w:t>Nach dem Gesagten erweist sich der Vollzug der Wegweisung des Beschwerdeführers in den Norden Kosovos oder nach Serbien als zumutbar.</w:t>
      </w:r>
    </w:p>
    <w:p>
      <w:r>
        <w:rPr>
          <w:b/>
        </w:rPr>
        <w:t>E. 6.4</w:t>
      </w:r>
    </w:p>
    <w:p>
      <w:r>
        <w:t>Der Vollzug der Wegweisung ist auch als möglich zu erachten, zumal es dem Beschwerdeführer obliegt, bei der Beschaffung der für die Reise nach Serbien erforderlichen Reisedokumente mitzuwirken (Art. 8 Abs. 4 AsylG). Bezüglich der Möglichkeit der Beschaffung serbi-scher Identitätspapiere (soweit nötig, s. vorstehend E. 4.2) kann auf die entsprechenden Ausführungen des BFM in der angefochtenen Verfügung, die sich mit den Erkenntnissen des Bundesverwaltungsgerichts decken, verwiesen werden.</w:t>
      </w:r>
    </w:p>
    <w:p>
      <w:r>
        <w:rPr>
          <w:b/>
        </w:rPr>
        <w:t>E. 7</w:t>
      </w:r>
    </w:p>
    <w:p>
      <w:r>
        <w:t>Insgesamt ist festzustellen, dass die Vorinstanz den Vollzug der Wegweisung zu Recht als zulässig, zumutbar und möglich erachtet hat.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(Art. 1-3 des Reglements vom 21. Februar 2008 über die Kosten und Entschädigungen vor dem Bundesverwaltungsgericht [VGKE, SR 173.320.2]) dem Beschwerdeführer aufzuerlegen (Art. 63 Abs. 1 VwVG). Da die Beschwerdebegehren insgesamt nicht aussichtslos erschienen und von der Prozessbedürftigkeit des Beschwerdeführers auszugehen ist, ist der Antrag auf Gewährung der unentgeltlichen Rechtspflege im Sinne von Art. 65 Abs. 1 VwVG gutzuheissen und der Beschwerdeführer von der Bezahlung der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