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E-94/2023 vom 29. Dezember 2022</w:t>
      </w:r>
    </w:p>
    <w:p>
      <w:r>
        <w:t>Bundesverwaltungsgericht, 2022-12-29, DE</w:t>
      </w:r>
    </w:p>
    <w:p>
      <w:r>
        <w:rPr>
          <w:b/>
        </w:rPr>
        <w:t xml:space="preserve">Quelle: </w:t>
      </w:r>
      <w:r>
        <w:t>https://mcp.opencaselaw.ch/entscheid/bvger_E-94_2023_d20221229</w:t>
      </w:r>
    </w:p>
    <w:p>
      <w:r>
        <w:t>FR: TAF E-94/2023 du 29 décembre 2022</w:t>
      </w:r>
    </w:p>
    <w:p>
      <w:r>
        <w:t>IT: TAF E-94/2023 del 29 dicembre 2022</w:t>
      </w:r>
    </w:p>
    <w:p>
      <w:pPr>
        <w:pStyle w:val="Heading2"/>
      </w:pPr>
      <w:r>
        <w:t>Regeste</w:t>
      </w:r>
    </w:p>
    <w:p>
      <w:r>
        <w:t>Nichteintreten auf Asylgesuch und Wegweisung (Dublin-Verfahren - Art. 31a Abs. 1 Bst. b AsylG) | Nichteintreten auf Asylgesuch und Wegweisung (Dublin-Verfahren); Verfügung des SEM vom 29. Dezember 2022</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 rer ist als Verfügungsadressat zur Beschwerdeführung legitimiert (Art. 48 VwVG). Auf die frist- und formgerecht eingereichte Beschwerde ist einzu- treten (Art. 108 Abs. 2 AsylG und Art. 52 Abs. 1 VwVG).</w:t>
      </w:r>
    </w:p>
    <w:p>
      <w:r>
        <w:t>E-94/2023 Seite 5</w:t>
      </w:r>
    </w:p>
    <w:p>
      <w:r>
        <w:rPr>
          <w:b/>
        </w:rPr>
        <w:t>E. 2</w:t>
      </w:r>
    </w:p>
    <w:p>
      <w:r>
        <w:t>Das Verfahren richtet sich nach dem VwVG, dem VGG und dem BGG, so- weit das AsylG nichts anderes bestimmt (Art. 37 VGG und Art. 6 AsylG).</w:t>
      </w:r>
    </w:p>
    <w:p>
      <w:r>
        <w:rPr>
          <w:b/>
        </w:rPr>
        <w:t>E. 3</w:t>
      </w:r>
    </w:p>
    <w:p>
      <w:r>
        <w:t>Über offensichtlich unbegründete Beschwerden wird in einzelrichterlicher Zuständigkeit mit Zustimmung einer zweiten Richterin bzw. eines zweiten Richters entschieden (Art. 111 Bst. e AsylG). Vorliegend handelt es sich, wie nachfolgend aufgezeigt wird, um eine solche, weshalb auf einen Schrif- tenwechsel verzichtet und der vorliegende Entscheid nur summarisch be- gründet wird (Art. 111a Abs. 1 und 2 AsylG).</w:t>
      </w:r>
    </w:p>
    <w:p>
      <w:r>
        <w:rPr>
          <w:b/>
        </w:rPr>
        <w:t>E. 4.1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4.2</w:t>
      </w:r>
    </w:p>
    <w:p>
      <w:r>
        <w:t>Hinsichtlich der Frage der Wegweisung und des Wegweisungsvollzugs hat die Vorinstanz eine materielle Prüfung vorgenommen, weshalb das Bundesverwaltungsgericht diese Punkte insoweit ohne Einschränkung prüft.</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Rahmen des in den Art. 23–25 Dublin-III-VO geregelten sogenannten Wiederaufnahmeverfahrens (engl.: take back) findet grundsätzlich keine (erneute) Zuständigkeitsprüfung nach Kapitel III statt. Die Zuständigkeit be- ziehungsweise die Verpflichtung des Mitgliedstaates zur Wiederaufnahme</w:t>
      </w:r>
    </w:p>
    <w:p>
      <w:r>
        <w:t>E-94/2023 Seite 6 ergibt sich direkt aus Art. 18 Abs. 1 Bst. b–d beziehungsweise Art. 20 Abs. 5 Dublin-III-VO (vgl. Urteil des EuGHs [Grosse Kammer] vom 2. April 2019, H. und R., C 582/17 und C-583/17, EU:C:2019:280, Rn. 47–50; BVGE 2019 VI/7 E. 4-6, 2017 VI/5 E. 6.2 und 8.2.1 m.H.).</w:t>
      </w:r>
    </w:p>
    <w:p>
      <w:r>
        <w:rPr>
          <w:b/>
        </w:rPr>
        <w:t>E. 6</w:t>
      </w:r>
    </w:p>
    <w:p>
      <w:r>
        <w:t>Gestützt auf den Eintrag in der Fingerabdruck-Datenbank Eurodac er- suchte das SEM die deutschen Behörden am 27. Dezember 2022 um Wie- deraufnahme des Beschwerdeführers. Die deutschen Behörden stimmten dem Gesuch gestützt auf Art. 18 Abs. 1 Bst. b Dublin-III-VO innert der in Art. 25 Abs. 1 Dublin-III-VO festgelegten Frist zu. Die grundsätzliche Zu- ständigkeit Deutschlands ist damit gegeben und wird auf Beschwerde- ebene als solche auch nicht bestritten.</w:t>
      </w:r>
    </w:p>
    <w:p>
      <w:r>
        <w:rPr>
          <w:b/>
        </w:rPr>
        <w:t>E. 7</w:t>
      </w:r>
    </w:p>
    <w:p>
      <w:r>
        <w:t>Der Beschwerdeführer macht in der Rechtsmittelschrift im Wesentlichen geltend, er habe nie in Deutschland, sondern nur in der Schweiz ein Asyl- gesuch stellen wollen. Er sei von seinem Schlepper fälschlicherweise nach Deutschland gebracht worden, wo er von der Polizei aufgegriffen worden und deshalb gezwungen gewesen sei, sein Asylgesuch dort zu stellen. Es hätte für ihn sehr schlimme Konsequenzen, wenn er nach Deutschland zu- rückgehen müsste. Er sei aus der Türkei wegen Blutrache geflüchtet. In Deutschland würden viele Mitglieder der Familie leben, die ihn töten wolle. Zudem sei sein Gesundheitszustand schlecht. Er sei psychisch stark an- geschlagen und instabil, weil er in ständiger Angst lebe, von der befeinde- ten Familie gefunden zu werden. In der Schweiz lebe sodann seine Schweizer Verlobte, die ihn emotional unterstützen könne. Sie würden hei- raten und eine gemeinsame Zukunft in der Schweiz aufbauen wollen.</w:t>
      </w:r>
    </w:p>
    <w:p>
      <w:r>
        <w:rPr>
          <w:b/>
        </w:rPr>
        <w:t>E. 8</w:t>
      </w:r>
    </w:p>
    <w:p>
      <w:r>
        <w:t>Vorab ist festzuhalten, dass die Dublin-III-VO den Schutzsuchenden kein Recht einräumt, den ihren Antrag prüfenden Staat selber auszuwählen (vgl. auch BVGE 2010/45 E. 8.3).</w:t>
      </w:r>
    </w:p>
    <w:p>
      <w:r>
        <w:rPr>
          <w:b/>
        </w:rPr>
        <w:t>E. 9.1</w:t>
      </w:r>
    </w:p>
    <w:p>
      <w:r>
        <w:t>Deutschland ist Signatarstaat der EMRK, des Übereinkommens vom</w:t>
      </w:r>
    </w:p>
    <w:p>
      <w:r>
        <w:rPr>
          <w:b/>
        </w:rPr>
        <w:t>E. 9.1.1</w:t>
      </w:r>
    </w:p>
    <w:p>
      <w:r>
        <w:t>Der Beschwerdeführer brachte keine Gründe dafür vor, dass eine Überstellung nach Deutschland völkerrechtliche Normen verletzen würde. Ferner machte er keine Mängel in den deutschen Asylstrukturen geltend. Bei allfälligen Problemen mit den Aufnahmebedingungen hat der Be- schwerdeführer zudem die Möglichkeit, sich an die deutschen Behörden zu wenden und nötigenfalls seine Rechte einzufordern (vgl. Art. 26 Aufnah- merichtlinie). Sodann sind die Mitgliedstaaten gemäss Art. 19 Abs. 1 der Aufnahmerichtlinie verpflichtet, asylsuchenden Personen die erforderliche medizinische Versorgung, die zumindest die Notversorgung und die unbe- dingt erforderliche Behandlung von Krankheiten und schweren psychi- schen Störungen umfasst, zugänglich zu machen. Deutschland verfügt über eine sehr gute medizinische Infrastruktur. Es liegen auch keine Hin- weise vor, dass Deutschland dem Beschwerdeführer eine medizinische Behandlung verweigern würde (vgl. anstatt vieler Urteil des BVGer D-4204/2022 vom 23. September 2022 E. 7.3 und D-1245/2022 vom 18. März 2022 E. 7.3).</w:t>
      </w:r>
    </w:p>
    <w:p>
      <w:r>
        <w:rPr>
          <w:b/>
        </w:rPr>
        <w:t>E. 9.1.2</w:t>
      </w:r>
    </w:p>
    <w:p>
      <w:r>
        <w:t>Unter diesen Umständen ist die Anwendung von Art. 3 Abs. 2 Dublin-III-VO nicht gerechtfertigt.</w:t>
      </w:r>
    </w:p>
    <w:p>
      <w:r>
        <w:rPr>
          <w:b/>
        </w:rPr>
        <w:t>E. 9.2.1</w:t>
      </w:r>
    </w:p>
    <w:p>
      <w:r>
        <w:t>Gemäss Art. 9 Dublin-III-VO ist bei einem Antragsteller, der einen Fa- milienangehörigen – ungeachtet der Frage, ob die Familie bereits im Her- kunftsland bestand – hat, der in seiner Eigenschaft als Begünstigter inter- nationalen Schutzes in einem Mitgliedstaat aufenthaltsberechtigt ist, dieser</w:t>
      </w:r>
    </w:p>
    <w:p>
      <w:r>
        <w:t>E-94/2023 Seite 8 Mitgliedstaat für die Prüfung des Antrags auf internationalen Schutz zu- ständig, sofern die betreffenden Personen diesen Wunsch schriftlich kund- tun (vgl. zum Ganzen BVGE 2015/18 E. 3; Urteil des BVGer F-465/2022 vom 4. Februar 2022 E. 6.2). Als Familienangehörige gilt unter anderem der Ehegatte der Antragstellerin oder ihr nicht verheirateter Partner, der mit ihr eine dauerhafte Beziehung führt, soweit nach dem Recht oder nach den Gepflogenheiten des betreffenden Mitgliedstaats nicht verheiratete Paare ausländerrechtlich vergleichbar behandelt werden wie verheiratete Paare (Art. 2 Bst. g Dublin-III-VO; vgl. dazu BVGE 2015/41 E. 8.1 m.w.H.). Mit anderen Worten stellt Art. 2 Bst. g Dublin-III-VO für (formelle) Ehegatten keine weiteren Voraussetzungen auf, wohingegen für nicht verheiratete Partner eine dauerhafte Beziehung verlangt wird (vgl. BVGE 2017 VI/1 E. 4.2; BVGE 2015/41 E. 8.1 m.w.H).</w:t>
      </w:r>
    </w:p>
    <w:p>
      <w:r>
        <w:rPr>
          <w:b/>
        </w:rPr>
        <w:t>E. 9.2.2</w:t>
      </w:r>
    </w:p>
    <w:p>
      <w:r>
        <w:t>Den Akten ist nicht zu entnehmen, dass der Beschwerdeführer und seine Schweizer Verlobte an derselben Adresse leben und einen gemein- samen Wohnsitz haben, weshalb es bereits an einem wesentlichen Faktor für eine dauerhafte Beziehung fehlt. Hieran vermag die vorgebrachte Hei- ratsabsicht nichts zu ändern.</w:t>
      </w:r>
    </w:p>
    <w:p>
      <w:r>
        <w:rPr>
          <w:b/>
        </w:rPr>
        <w:t>E. 9.2.3</w:t>
      </w:r>
    </w:p>
    <w:p>
      <w:r>
        <w:t>Unter diesen Umständen ist die Anwendung von Art. 9 Dublin-III-VO nicht gerechtfertigt.</w:t>
      </w:r>
    </w:p>
    <w:p>
      <w:r>
        <w:rPr>
          <w:b/>
        </w:rPr>
        <w:t>E. 9.3.1</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(vgl. BVGE 2015/9 E. 8.2.1).</w:t>
      </w:r>
    </w:p>
    <w:p>
      <w:r>
        <w:rPr>
          <w:b/>
        </w:rPr>
        <w:t>E. 9.3.2</w:t>
      </w:r>
    </w:p>
    <w:p>
      <w:r>
        <w:t>Es sind keine Hinweise ersichtlich, welche im konkreten Fall einer Überstellung des Beschwerdeführers nach Deutschland entgegenstehen würden. Der Beschwerdeführer hat kein konkretes und ernsthaftes Risiko dargetan, die deutschen Behörden würden sich weigern, ihn aufzunehmen und seinen Antrag auf internationalen Schutz unter Einhaltung der Regeln</w:t>
      </w:r>
    </w:p>
    <w:p>
      <w:r>
        <w:t>E-94/2023 Seite 9 der Verfahrensrichtlinie zu prüfen. Den Akten sind denn auch keine Gründe für die Annahme zu entnehmen,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Hinweise darauf, dass die ihn bei einer Rückführung zu erwartenden Bedingungen in Deutschland derart schlecht seien, dass sie zu einer Verletzung von Art. 4 der EU-Grundrechtecharta, Art. 3 EMRK oder Art. 3 FoK führen könnten, liegen nicht vor. Sollte sich der Beschwerdeführer in Deutschland – wegen der geltend gemachten Blutrache – bedroht fühlen, hat er sich an die hierfür zuständigen deutschen Behörden zu wenden. Deutschland ist ein funktionierender Rechtsstaat dessen Behörden grundsätzlich gewillt und fähig sind, staatlichen Schutz zu gewähren. Hierzu ist vollumfänglich auf die vorinstanzliche Verfügung zu verweisen.</w:t>
      </w:r>
    </w:p>
    <w:p>
      <w:r>
        <w:rPr>
          <w:b/>
        </w:rPr>
        <w:t>E. 9.3.3</w:t>
      </w:r>
    </w:p>
    <w:p>
      <w:r>
        <w:t>Soweit der Beschwerdeführer vorbringt, er sei gesundheitlich ange- schlagen, was einer Überstellung nach Deutschland entgegenstehe, ist festzuhalten, dass eine zwangsweise Rückweisung von Personen mit ge- sundheitlichen Problemen nur ganz ausnahmsweise einen Verstoss gegen Art. 3 EMRK darstellt.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 Eine solche Situation ist vorliegend nicht gegeben. Die Beschwerdeführer leidet – gemäss eigenen Angaben – an psychischen Problemen und an einer Herzschwäche. Ärztliche Berichte, die seine medizinischen Vorbrin- gen belegen würden, liegen keine vor. Diese gesundheitlichen Beeinträch- tigungen scheinen indes nicht von derartiger Schwere, dass sie die Fest- stellung der Unzulässigkeit im Sinne der restriktiven Rechtsprechung zu</w:t>
      </w:r>
    </w:p>
    <w:p>
      <w:r>
        <w:t>E-94/2023 Seite 10 rechtfertigen vermöchten. Gemäss seinen Aussagen benötigt der Be- schwerdeführer derzeit weder eine Behandlung noch Medikamente, son- dern lediglich eine regelmässige Herzkontrolle alle drei Monate. Es ist nicht davon auszugehen, dass Deutschland seinen Verpflichtungen im Rahmen der Dublin-III-VO in medizinischer Hinsicht in genereller Weise nicht nach- kommen könnte beziehungsweise nicht nachkommen wollte. Die geltend gemachten Gesundheitsrisiken beziehungsweise Beschwerden könnten alsdann höchstens die Reisefähigkeit tangieren, welche im Zeitpunkt der tatsächlichen Überstellung konkret abzuklären ist. Weiter wird den gesund- heitlichen Beschwerden der Beschwerdeführenden bei den Überstellungs- modalitäten Rechnung getragen werden (vgl. Art. 31 f. Dublin-III-VO). Der aktuelle Gesundheitszustand des Beschwerdeführers führt somit für den Fall einer Überstellung nach Deutschland nicht zur Annahme einer drohen- den Verletzung von Art. 3 EMRK.</w:t>
      </w:r>
    </w:p>
    <w:p>
      <w:r>
        <w:rPr>
          <w:b/>
        </w:rPr>
        <w:t>E. 9.3.4</w:t>
      </w:r>
    </w:p>
    <w:p>
      <w:r>
        <w:t>Der Schutz des Familienlebens ist gemäss Art. 8 EMRK im Dublin- Verfahren zu berücksichtigen, soweit eine tatsächlich gelebte Beziehung besteht. Gemäss Lehre und Praxis kann sich jemand aber nur dann auf den Schutz des Familienlebens nach Art. 8 EMRK berufen, wenn eine nahe, echte und tatsächlich gelebte familiäre Beziehung vorliegt, wobei als wesentliche Faktoren das gemeinsame Wohnen respektive der gemein- same Haushalt, die finanzielle Verflochtenheit, die Länge und Stabilität der Beziehung sowie das Interesse und die Bindung der Partner aneinander zu berücksichtigen sind (statt vieler das Urteil des BVGer E-1070/2022 vom</w:t>
      </w:r>
    </w:p>
    <w:p>
      <w:r>
        <w:rPr>
          <w:b/>
        </w:rPr>
        <w:t>E. 9.3.5</w:t>
      </w:r>
    </w:p>
    <w:p>
      <w:r>
        <w:t>Gemäss Praxis des Bundesverwaltungsgerichts verfügt das SEM bei der Anwendung von Art. 29a Abs. 3 AsylV 1 über einen Ermessensspiel- raum (vgl. BVGE 2015/9 E. 7 f.). Die angefochtene Verfügung ist unter die- sem Blickwinkel nicht zu beanstanden; insbesondere sind den Akten keine Hinweise auf einen Ermessensmissbrauch oder ein Über- respektive Un- terschreiten des Ermessens zu entnehmen. Das Gericht enthält sich des- halb in diesem Zusammenhang weiterer Äusserungen.</w:t>
      </w:r>
    </w:p>
    <w:p>
      <w:r>
        <w:rPr>
          <w:b/>
        </w:rPr>
        <w:t>E. 9.3.6</w:t>
      </w:r>
    </w:p>
    <w:p>
      <w:r>
        <w:t>Zusammenfassend liegt auch kein Grund für eine Anwendung der Er- messensklauseln von Art. 17 Dublin-III-VO oder von Art. 29a Abs. 3 AsylV 1 vor. Deutschland bleibt somit der für die Behandlung des Asylgesuchs des Beschwerdeführers zuständige Mitgliedstaat gemäss Dublin-III-VO.</w:t>
      </w:r>
    </w:p>
    <w:p>
      <w:r>
        <w:rPr>
          <w:b/>
        </w:rPr>
        <w:t>E. 10</w:t>
      </w:r>
    </w:p>
    <w:p>
      <w:r>
        <w:t>Das SEM ist demnach zu Recht in Anwendung von Art. 31a Abs. 1 Bst. b AsylG auf das Asylgesuch des Beschwerdeführers nicht eingetreten und hat dessen Überstellung nach Deutschland angeordnet.</w:t>
      </w:r>
    </w:p>
    <w:p>
      <w:r>
        <w:rPr>
          <w:b/>
        </w:rPr>
        <w:t>E. 11</w:t>
      </w:r>
    </w:p>
    <w:p>
      <w:r>
        <w:t>Nach dem Gesagten ist die Beschwerde abzuweisen und die Verfügung des SEM zu bestätigen. Mit dem vorliegenden Urteil fällt der am 9. Januar 2023 angeordnete Vollzugsstopp dahin.</w:t>
      </w:r>
    </w:p>
    <w:p>
      <w:r>
        <w:rPr>
          <w:b/>
        </w:rPr>
        <w:t>E. 12.1</w:t>
      </w:r>
    </w:p>
    <w:p>
      <w:r>
        <w:t>Mit dem Entscheid in der Hauptsache sind die Gesuche um Erteilung der aufschiebenden Wirkung und um Verzicht auf die Erhebung eines Kos- tenvorschusses gegenstandslos geworden.</w:t>
      </w:r>
    </w:p>
    <w:p>
      <w:r>
        <w:rPr>
          <w:b/>
        </w:rPr>
        <w:t>E. 12.2</w:t>
      </w:r>
    </w:p>
    <w:p>
      <w:r>
        <w:t>Die Begehren erweisen sich als aussichtslos, weshalb das Gesuch um Gewährung der unentgeltlichen Rechtspflege ungeachtet einer allfälli- gen prozessualen Bedürftigkeit abzuweisen ist (Art. 65 Abs. 1 VwVG).</w:t>
      </w:r>
    </w:p>
    <w:p>
      <w:r>
        <w:rPr>
          <w:b/>
        </w:rPr>
        <w:t>E. 12.3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E-94/2023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