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E-9493/2025 vom 16. Dezember 2025</w:t>
      </w:r>
    </w:p>
    <w:p>
      <w:r>
        <w:t>Bundesverwaltungsgericht, 2025-12-16, DE</w:t>
      </w:r>
    </w:p>
    <w:p>
      <w:r>
        <w:rPr>
          <w:b/>
        </w:rPr>
        <w:t xml:space="preserve">Quelle: </w:t>
      </w:r>
      <w:r>
        <w:t>https://mcp.opencaselaw.ch/entscheid/bvger_E-9493_2025</w:t>
      </w:r>
    </w:p>
    <w:p>
      <w:r>
        <w:t>FR: TAF E-9493/2025 du 16 décembre 2025</w:t>
      </w:r>
    </w:p>
    <w:p>
      <w:r>
        <w:t>IT: TAF E-9493/2025 del 16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Das vorliegende Verfahren wird aufgrund des engen sachlichen und persönlichen Zusammenhanges antragsgemäss mit demjenigen der Mutter (E-[...]; N [...]) koordiniert behandelt.</w:t>
      </w:r>
    </w:p>
    <w:p>
      <w:r>
        <w:rPr>
          <w:b/>
        </w:rPr>
        <w:t>E. 2</w:t>
      </w:r>
    </w:p>
    <w:p>
      <w:r>
        <w:t>Zwar wurde mit der Beschwerde die (vollumfängliche) Aufhebung der angefochtenen Verfügung beantragt (Antrag 1). Aus dem Antrag 2 geht aber hervor, dass die vorläufige Aufnahme anzuordnen sei. Angesichts dessen und aufgrund der Beschwerdebegründung, geht das Bundesverwaltungsgericht davon aus, dass sich die Beschwerde ausschliesslich gegen den von der Vorinstanz angeordneten Vollzug der Wegweisung (Dispositivziffern 3 und 4) richtet. Die Dispositivziffern 1 und 2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SEM hat sich in der angefochtenen Verfügung mit den individuellen Vorbringen des Beschwerdeführers hinreichend auseinandergesetzt und einlässlich begründet, aufgrund welcher Überlegungen es zu seinen Schlussfolgerungen gekommen ist. So hat es sich insbesondere zu den eingereichten Beweismitteln und zum Gesundheitszustand des Beschwerdeführers sowie zum Abhängigkeitsverhältnis zur Mutter geäussert. Ob die vom SEM vorgenommene Beurteilung zum Abhängigkeitsverhältnis und insbesondere zum Wegweisungsvollzug nach Griechenland zutreffend ist, ist sodann eine materielle Rechtsfrage und wird in den nachfolgenden Erwägungen zu überprüfen sein. Der Eventualantrag auf Rückweisung an die Vorinstanz zur vollständigen Abklärung des Sachverhalts und Neubeurteilung in der Sache ist folglich abzuweisen.</w:t>
      </w:r>
    </w:p>
    <w:p>
      <w:r>
        <w:rPr>
          <w:b/>
        </w:rPr>
        <w:t>E. 6.1</w:t>
      </w:r>
    </w:p>
    <w:p>
      <w:r>
        <w:t>In seiner Verfügung hält das SEM mit ausführlichem Verweis auf die Praxis des Bundesverwaltungsgerichts (Referenzurteil E-3427/2021, E-3431/2021 vom 28. März 2022) fest, es könne weiterhin davon ausgegangen werden, dass der Vollzug der Wegweisung nach Griechenland für anerkannte Schutzberechtigte grundsätzlich zulässig und zumutbar sei. Es liege zudem nicht an den schweizerischen Behörden, sicherzustellen, dass Personen mit Schutzstatus in Griechenland, sobald sie dorthin überstellt würden, über ausreichende Lebensgrundlagen verfügen würden. Vorliegend sei auch nicht davon auszugehen, dass er bei einer Rückkehr nach Griechenland unweigerlich in eine existenzielle Notlage geraten würde, welche er nicht aus eigener Kraft abwenden könne, zumal er während seines Aufenthalts in Griechenland auch in der Lage gewesen sei, sein Existenzminimum sicherzustellen. Zudem geniesse er in Griechenland die Niederlassungsfreiheit und könne damit seinen Wohnort frei wählen. Es gehe aus den Akten sodann nicht hervor, dass der Beschwerdeführer alles ihm Zumutbare unternommen habe, um in Griechenland zu den ihm zustehenden Leistungen zu kommen. So habe er angegeben, in Griechenland einzig in der Asylunterkunft nach Unterstützung gefragt zu haben und gab an, andere Stellen, bei welchen man Unterstützung hätte erhalten können, gebe es nicht. Auch habe er keine Kenntnis bezüglich Hilfsorganisationen. Er habe jedoch laut eigenen Angaben in Athen durch eine Hilfsorganisation Essen erhalten. Daraus ergebe sich, dass er durchaus Kenntnis von (zumindest einer) Hilfsorganisation gehabt und bei dieser erfolgreich um Unterstützung angefragt habe. Schliesslich stünden weder die bislang beschränkten Kenntnisse der Landessprache noch das Fehlen eines familiären Beziehungsnetzes vor Ort einer Erwerbstätigkeit in Griechenland dauerhaft entgegen und er habe nur eine kurze Zeit in Griechenland verbracht. Seine Aufenthaltsdauer erscheine sodann zu kurz, um im Einklang mit langfristigen Verbesserungsbemühungen stehen zu können. Der Gesundheitszustand des Beschwerdeführers lasse sodann nicht darauf schliessen, dass es sich bei ihm um eine äusserst vulnerable Person handle. Hierzu sei festzuhalten, dass gemäss Migrationsdaten Empfangsstelle (MIDES) bei ihm gegenwärtig keine medizinischen Untersuche ausstehend seien, auch habe er solche nicht vorgebracht. Überdies sei festzustellen, dass er letztmals am 19. September 2025 in ärztlicher Behandlung gewesen sei. Es dürfe davon ausgegangen werden, dass er sich im Falle eines Behandlungsbedarfs in der Zwischenzeit diesbezüglich an das Gesundheitspersonal in der ihm zugewiesenen Unterkunft gewandt, und dieses, sofern indiziert, weitere ärztliche Konsultationen aufgegleist hätte. Ohnehin könne davon ausgegangen werden, dass der Beschwerdeführer in Griechenland als Schutzberechtigter eine adäquate medizinische Behandlung erhalten würde. Es sei ihm daher zuzumuten, sich bei Bedarf in Griechenland selbständig, allenfalls mit Unterstützung örtlicher Hilfs- und Gesundheitsorganisationen, um eine ärztliche Betreuung zu bemühen. Es lägen keinerlei Belege dafür vor, dass ihm der Zugang zu notwendiger medizinischer Behandlung verweigert worden sei oder zukünftig verweigert würde. Es lägen auch keine erhärteten Hinweise vor, wonach sich Griechenland dem Beschwerdeführer gegenüber nicht an seine völkerrechtlichen Verpflichtungen halte. Sollte es dennoch zu einer völkerrechtlichen Verletzung kommen, stünde ihm gestützt auf Art. 34 EMRK letztlich der Rechtsweg an den Europäischen Gerichtshof für Menschenrechte (EGMR) offen. Bezüglich das geltend gemachte Abhängigkeitsverhältnis zur Mutter hielt das SEM unter Hinweis auf die geltende Rechtsprechung fest, dass nach Aktenlage die vom Beschwerdeführer geleisteten Pflege- und Betreuungsleistungen nicht unabdingbar von ihm erbracht werden müssten. Überdies sei er in der Schweiz nicht anwesenheitsberechtigt, was eine weitere Voraussetzung zur Begründung eines besonderen Abhängigkeitsverhältnisses im Sinne Art. 8 EMRK sei. Dass das Abhängigkeitsverhältnis zwischen ihm und seiner Mutter nicht ausreichend gewürdigt worden sei, erschliesse sich dem SEM nicht. Insbesondere auch nicht, da der Schutzbereich von Art. 8 EMRK, dessen Eröffnung von ihm vorgebracht werde, - wenn denn bejaht würde, dass die Beziehung zwischen ihm und seiner Mutter darunter zu subsumieren wäre - vorliegend gewahrt werde. Hinsichtlich der geltend gemachten Drohungen durch die Schlepper hielt das SEM fest, dass er, sollte er sich in Griechenland vor Drohungen und/oder Übergriffen durch Privatpersonen fürchten oder sogar solche erleiden, sich an die zuständigen staatlichen Stellen wenden könne. Dies habe er bisher nicht gemacht und die angeblich erhaltenen Drohungen einzig dem Sicherheitspersonal in der Asylunterkunft gemeldet. Sofern er eine Anzeige bei der Polizei hätten erstatten wollen, wäre ihm der Gang auf eine griechische Polizeistation zumutbar gewesen.</w:t>
      </w:r>
    </w:p>
    <w:p>
      <w:r>
        <w:rPr>
          <w:b/>
        </w:rPr>
        <w:t>E. 6.2</w:t>
      </w:r>
    </w:p>
    <w:p>
      <w:r>
        <w:t>Dem hielt der Beschwerdeführer in der Beschwerde im Wesentlichen entgegen, seine Mutter sei aufgrund ihres hohen Alters sowie ihrer körperlichen und gesundheitlichen Beschwerden als äusserst vulnerable schutzberechtige Person einzustufen und wiederholte die bereits in der Stellungnahme zum Entscheidentwurf gemachten Ausführungen zum Abhängigkeitsverhältnis sowie zur Situation in Griechenland (vgl. oben Bst. F.a). Ferner würde die finanzielle Unterstützung für Asylsuchende in Griechenland in der Regel einen Monat nach der Gewährung des Schutzstatus enden. Innerhalb dieser Frist seien die Schutzberechtigten auch verpflichtet, die ihnen zugewiesene Asylunterkunft zu verlassen. Zudem sei aus öffentlichen Berichten zu schliessen, dass die 30-tägige Frist selbst bei besonders vulnerablen Personen konsequent umgesetzt werde, was häufig zu Obdachlosigkeit führe. Nach der Anerkennung des Schutzstatus hätten der Beschwerdeführer und seine Mutter keinerlei Unterstützung mehr erhalten und hätten das Camp verlassen müssen. Danach seien sie gezwungen gewesen, eine Woche im I._______ in H._______ zu übernachten, da es in Griechenland kaum Unterbringungsmöglichkeiten für obdachlose Schutzberechtigte gebe. Das Nachfolgeprojekt HELIOS+ sei bisher nicht gestartet worden und werde voraussichtlich nur einen Bruchteil der Menschen mit Schutzstatus erreichen. Die zunehmende Obdachlosigkeit und die sogenannte «versteckte Obdachlosigkeit» von Schutzberechtigten stellten in Griechenland ein wachsendes Problem dar. Die wenigen in Griechenland bestehenden Programme besässen weder ausreichende Kapazitäten noch die notwendige Reichweite, um den tatsächlichen Bedarf zu decken, insbesondere für vulnerable Personen wie ihn (den Beschwerdeführer) und seine Mutter. Im Falle einer möglichen Rückkehr nach Griechenland drohe ihnen erneut die Obdachlosigkeit. Es sei für ihn unzumutbar, mit seiner kranken und auf enge Betreuung angewiesene, 71-jährige Mutter erneut gezwungen zu werden, im Freien oder in einem Park zu übernachten. Ausserdem sei es unter diesen Umständen nicht möglich oder zumutbar für ihn, eine Arbeit zu suchen oder nachzugehen und dadurch deren Existenz zu sichern. Vielmehr sei davon auszugehen, dass eine Rückkehr zu einer unmittelbaren Verschlechterung des Gesundheitszustandes der Mutter führen würde und die beiden in eine erhebliche Notlage geraten würden. Damit sei der Wegweisungsvollzug nach Griechenland unzulässig und unzumutbar.</w:t>
      </w:r>
    </w:p>
    <w:p>
      <w:r>
        <w:rPr>
          <w:b/>
        </w:rPr>
        <w:t>E. 7.1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7.2.2</w:t>
      </w:r>
    </w:p>
    <w:p>
      <w:r>
        <w:t>Bei Griechenland handelt es sich um einen sicheren Drittstaat, in welchem der Beschwerdeführer Schutz vor Rückschiebung im Sinne von Art. 5 Abs. 1 AsylG findet (vgl. Art. 6a Abs. 2 Bst. b AsylG). Das Land ist sodann Signatarstaat der EMRK, der FoK und der FK, des FK-Zusatzprotokolls vom 31. Januar 1967 sowie der KRK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[als Referenzurteil publiziert]; vgl. jüngst auch Urteil des BVGer D-7316/2025 vom 2. Oktober 2025 E. 7.2.2).</w:t>
      </w:r>
    </w:p>
    <w:p>
      <w:r>
        <w:rPr>
          <w:b/>
        </w:rPr>
        <w:t>E. 7.2.3</w:t>
      </w:r>
    </w:p>
    <w:p>
      <w:r>
        <w:t>Angesichts der Tatsache, dass der Beschwerdeführer in einen Drittstaat weggewiesen wird und daher auf das Asylgesuch des Beschwerdeführers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7.2.4</w:t>
      </w:r>
    </w:p>
    <w:p>
      <w:r>
        <w:t>Der Beschwerdeführer wurde in Griechenland als Flüchtling anerkannt. Er kann sich dort somit - wie die Vorinstanz in ihrer Verfügung zu Recht aufgezeigt hat (s. angefochtene Verfügung, S. 9 f.)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teils schwierigen Lebensbedingungen in Griechenland ist nicht von einem «real risk» auszugehen, wonach der Beschwerdeführer bei einer Rückkehr nach Griechenland einer menschenrechtswidrigen Behandlung ausgesetzt sein wird. Es obliegt ihm, bei den zuständigen Behörden seine Rechte geltend zu machen, nötigenfalls mithilfe einer der in Griechenland zahlreich vorhandenen Hilfsorganisationen. Es liegen nach dem Gesagten keine stichhaltigen Anhaltspunkte dafür vor, dass der Beschwerdeführer bei einer Rückkehr nach Griechenland einer menschenunwürdigen oder erniedrigenden Behandlung ausgesetzt wäre.</w:t>
      </w:r>
    </w:p>
    <w:p>
      <w:r>
        <w:rPr>
          <w:b/>
        </w:rPr>
        <w:t>E. 7.2.5</w:t>
      </w:r>
    </w:p>
    <w:p>
      <w:r>
        <w:t>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(vgl. BGE 147 I 268 E. 1.2.3 m.w.H.). Andere familiäre Beziehungen, namentlich diejenigen zwischen Geschwistern oder zwischen Eltern und ihren volljährigen Kindern, stehen nur in besonderen Fällen unter dem Schutz dieser Bestimmung, nämlich dann, wenn ein besonderes Abhängigkeitsverhältnis besteht (vgl. BGE 147 I 268 E. 1.2.3 und 144 II 2 E. 6.1; Urteil des EGMR Emonet et al. gegen die Schweiz vom 13. Dezember 2007, Nr. 39051/03, § 35). Ein solches Abhängigkeitsverhältnis kann sich - unabhängig vom Alter -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BGer 2C_339/2019 vom 14. November 2019 E. 3.5; BVGE 2008/47 E. 4.1.1 f.; Urteil des BVGer F-3807/2022 vom 9. September 2022 E. 3.3; Urteil des EGMR I.M. gegen die Schweiz vom 9. April 2019, Nr. 23887/16, § 62). Das Bundesverwaltungsgericht gelangt nach Durchsicht der Akten zur Erkenntnis, dass das SEM ein einschlägiges Abhängigkeitsverhältnis zwischen dem Beschwerdeführer und seiner Mutter aufgrund derer gesundheitlichen Probleme zu Recht verneint hat. Das SEM hat zutreffend festgestellt, dass die gesundheitlichen Leiden der Mutter (u.a. Mobilitätseinschränkungen, Diabetes, eigenanamnetische Schwerhörigkeit sowie Stress- und Schlafstörungen) nicht derart gravierend sind, dass sie ein Abhängigkeitsverhältnis zwischen dieser und dem Beschwerdeführer zu begründen vermögen. Wie die Vorinstanz zu Recht festgehalten hat, ergeben sich aus den Akten keinerlei Hinweise, dass die Pflege- und Betreuungsleistungen unabdingbar vom Beschwerdeführer erbracht werden müssen. Darüber hinaus ist er in der Schweiz nicht anwesenheitsberechtigt, was eine Voraussetzung zur Begründung eines besonderen Abhängigkeitsverhältnisses im Sinne von Art. 8 EMRK ist. Diesbezüglich kann auch auf die zutreffenden Ausführungen der Vorinstanz verwiesen werden (vgl. angefochtene Verfügung, S. 6 ff.). Angesichts dessen wird mit dem Wegweisungsvollzug das Recht des Beschwerdeführers auf Achtung des Familienlebens nach Art. 8 EMRK nicht verletzt.</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Gestützt auf Art. 83 Abs. 5 AIG in Verbindung mit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sie im Fall einer Rückkehr nach Griechenland dort aufgrund von individuellen Umständen sozialer, wirtschaftlicher oder gesundheitlicher Art in eine existenzielle Notlage geraten würde (vgl. Referenzurteil des BVGer E-3427/2021, E-3431/2021 vom 28. März 2022 E. 11.4).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 bestätigt durch Urteil des BVGer D-2586/2025 vom 11. September 2025 E. 8.2 [als Referenzurteil publiziert]).</w:t>
      </w:r>
    </w:p>
    <w:p>
      <w:r>
        <w:rPr>
          <w:b/>
        </w:rPr>
        <w:t>E. 7.3.3</w:t>
      </w:r>
    </w:p>
    <w:p>
      <w:r>
        <w:t>Aufgrund der Aktenlage ist nicht davon auszugehen, dass es sich beim Beschwerdeführer um eine äusserst vulnerable Person im Sinne der Rechtsprechung des Bundesverwaltungsgerichts handelt. Die Vorinstanz zeigte in der angefochtenen Verfügung ausführlich und nachvollziehbar auf, weshalb sie unter Berücksichtigung der konkreten Umstände zur Erkenntnis gelangt ist, dass der Wegweisungsvollzug für ihn zumutbar ist (s. angefochtene Verfügung, S. 10 ff.). Zudem liess sie ebenfalls im Sinne der bundesverwaltungsgerichtlichen Rechtsprechung miteinfliessen, ob und inwieweit der Beschwerdeführer eigene, ihm zumutbare Anstrengungen unternommen beziehungsweise bereits versucht hat, in Griechenland Hilfen in Anspruch zu nehmen. Der Beschwerdeführer muss sich dabei vorhalten lassen, dass er Griechenland nach knapp sechs Monaten bereits wieder verlassen hat und zunächst nach Deutschland und später in die Schweiz gereist ist. Dies steht im Widerspruch zu allfälligen langfristigen Verbesserungsbemühungen seiner Situation in Griechenland. Es ist nicht davon auszugehen, dass der Beschwerdeführer bei einer erneuten Rückkehr nach Griechenland trotz der von der Vorinstanz detailliert aufgezeigten und von ihm zu erwartenden zumutbaren Anstrengungen (beispielsweise mit Blick auf Arbeit, Spracherlernung, allfällig notwendige finanzielle, soziale oder medizinische Leistungen) mit überwiegender Wahrscheinlichkeit in eine existenzielle Notlage geraten wird, die er nicht aus eigener Kraft abwenden kann.</w:t>
      </w:r>
    </w:p>
    <w:p>
      <w:r>
        <w:rPr>
          <w:b/>
        </w:rPr>
        <w:t>E. 7.3.4</w:t>
      </w:r>
    </w:p>
    <w:p>
      <w:r>
        <w:t>Mit seinen Ausführungen in der Beschwerde gelingt es ihm nicht, die geltende Legalvermutung umzustossen. Inwieweit er in Griechenland erfolglos eigene, ihm zumutbare Anstrengungen unternommen beziehungsweise bereits versucht hat, in Griechenland Hilfen in Anspruch zu nehmen, wird in der Rechtsmitteleingabe weder substanziiert aufgezeigt noch belegt. Zwar dürfte er bei einer Rückkehr nach Griechenland mit gewissen Herausforderungen im Alltag konfrontiert sein; diese erscheinen bei zumutbarer Eigeninitiative jedoch nicht unüberwindbar. Es ist erneut darauf hinzuweisen, dass er sich als anerkannter Flüchtling in Griechenland auf die Qualifikationsrichtlinie berufen kann.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dem Beschwerdeführer zuzumuten, sich bei Bedarf an die griechischen Behörden oder an karitative Organisationen zu wenden. Falls ihm entsprechende Leistungen (Zugang zu medizinischer Versorgung etc.) verwehrt werden, hat er die erforderliche Hilfe nötigenfalls auf dem Rechtsweg einzufordern, zumal es sich bei Griechenland um einen Rechtsstaat mit einem funktionierenden Justizsystem handelt. Sollte er erneut Bedrohungen seitens privater Drittpersonen ausgesetzt sein, kann er an die zuständigen staatlichen Stellen gelangen; diese sind ohne Weiteres als schutzfähig und -willig zu erachten (vgl. Urteil des BVGer D-2287/2024 vom 26. April 2024 E. 9.4). Ausserdem ist davon auszugehen, dass er als junger, gut ausgebildeter Mann - wie bereits während seines vorherigen Aufenthalts in Griechenland - für seinen eigenen Lebensunterhalt (sowie denjenigen seiner Mutter) aufkommen kann.</w:t>
      </w:r>
    </w:p>
    <w:p>
      <w:r>
        <w:rPr>
          <w:b/>
        </w:rPr>
        <w:t>E. 7.3.5</w:t>
      </w:r>
    </w:p>
    <w:p>
      <w:r>
        <w:t>Die gesundheitlichen Probleme des Beschwerdeführers sind nicht von einer derartigen Schwere, dass sie der Zumutbarkeit des Wegweisungsvollzugs entgegenstehen. Die von der Rechtsprechung für die Unzumutbarkeit des Vollzugs geforderte hohe Schwelle ist nicht erreicht, zumal den Akten auch keine Hinweise auf weitere Arzttermine zu entnehmen sind. So geht das Gericht - wie bereits das SEM - denn auch davon aus, die Behandlung von allenfalls noch bestehenden gesundheitlichen Problemen des Beschwerdeführers (u.a. undefinierter rechtsbetonter Kopfschmerz) auch in Griechenland aufgrund des dort erhaltenen Schutzstatus gewährleistet sein wird (vgl. Urteil des BVGer D-7316/2025 vom 2. Oktober 2025 E. 7.3.2).</w:t>
      </w:r>
    </w:p>
    <w:p>
      <w:r>
        <w:rPr>
          <w:b/>
        </w:rPr>
        <w:t>E. 7.3.6</w:t>
      </w:r>
    </w:p>
    <w:p>
      <w:r>
        <w:t>Bei dieser Sachlage besteht kein Anlass zur Einholung individueller Garantien die adäquate gesundheitliche Versorgung und die soziale Unterstützung zur Deckung der elementaren Grundbedürfnisse betreffend (vgl. statt vieler Urteil BVGer E-319/2021 vom 27. Januar 2021 E. 5.5 m.w.H.), weshalb der subeventualiter gestellte Antrag, der auf die Einholung solcher Garantien gerichtet ist, abzuweisen ist.</w:t>
      </w:r>
    </w:p>
    <w:p>
      <w:r>
        <w:rPr>
          <w:b/>
        </w:rPr>
        <w:t>E. 7.3.7</w:t>
      </w:r>
    </w:p>
    <w:p>
      <w:r>
        <w:t>Nach dem Gesagten erweist sich der Vollzug der Wegweisung auch als zumutbar.</w:t>
      </w:r>
    </w:p>
    <w:p>
      <w:r>
        <w:rPr>
          <w:b/>
        </w:rPr>
        <w:t>E. 7.4</w:t>
      </w:r>
    </w:p>
    <w:p>
      <w:r>
        <w:t>Der Vollzug der Wegweisung des Beschwerdeführers erweist sich schliesslich auch als möglich, zumal die griechischen Behörden am 4. September 2025 der Rückübernahme des Beschwerdeführers explizit zugestimmt haben und er über eine bis zum (...) 2026 gültige Aufenthaltsbewilligung verfügt (vgl. Art. 83 Abs. 2 AIG), und es ihm obliegt, nötigenfalls bei der Beschaffung gültiger Reisepapiere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aussichtslos im Sinne von Art. 65 Abs. 1 VwVG erwiesen haben.</w:t>
      </w:r>
    </w:p>
    <w:p>
      <w:r>
        <w:rPr>
          <w:b/>
        </w:rPr>
        <w:t>E. 9.3</w:t>
      </w:r>
    </w:p>
    <w:p>
      <w:r>
        <w:t>Bei diesem Ausgang des Verfahrens sind die Kosten dem Beschwerdeführer aufzuerlegen (Art. 63 Abs. 1 VwVG) und auf Fr. 1'000.-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