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E-946/2018 vom 20. Februar 2018</w:t>
      </w:r>
    </w:p>
    <w:p>
      <w:r>
        <w:t>Bundesverwaltungsgericht, 2018-02-20, DE</w:t>
      </w:r>
    </w:p>
    <w:p>
      <w:r>
        <w:rPr>
          <w:b/>
        </w:rPr>
        <w:t xml:space="preserve">Quelle: </w:t>
      </w:r>
      <w:r>
        <w:t>https://mcp.opencaselaw.ch/entscheid/bvger_E-946_2018</w:t>
      </w:r>
    </w:p>
    <w:p>
      <w:r>
        <w:t>FR: TAF E-946/2018 du 20 février 2018</w:t>
      </w:r>
    </w:p>
    <w:p>
      <w:r>
        <w:t>IT: TAF E-946/2018 del 20 febbraio 2018</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Gestützt auf Art. 111a Abs. 1 AsylG wurde auf die Durchführung eines Schriftenwechsels verzichtet.</w:t>
      </w:r>
    </w:p>
    <w:p>
      <w:r>
        <w:rPr>
          <w:b/>
        </w:rPr>
        <w:t>E. 5</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6.1</w:t>
      </w:r>
    </w:p>
    <w:p>
      <w:r>
        <w:t>Die Vorinstanz trat auf das Wiedererwägungsgesuch des Beschwerdeführers mit der Begründung nicht ein, der Beschwerdeführer habe die Frist von 30 Tagen nach Entdeckung des Wiedererwägungsgrundes gemäss Art. 111b Abs. 1 AsylG nicht eingehalten. Er habe gemäss seinen Angaben in seinem Wiedererwägungsgesuch seit mindestens fünf Monaten vom Umzug seiner Tanten in den Iran gewusst. Diese zeitliche Angabe werde dadurch gestützt, dass die eingereichten Mietverträge das Druck- oder Telefax-Datum April 2017 respektive 13. Juni 2017 tragen würden. Dafür, dass er schon mehr als 30 Tage vor der Einreichung des Wieder-erwägungsgesuchs Kenntnis des angegebenen Wiedererwägungs-grundes gehabt habe, spreche auch, dass die eingereichten Mietverträge bereits im Juni 2016 respektive Juli 2016 ausgestellt worden seien, ebenso die Datierung der eingereichten Versandumschläge.</w:t>
      </w:r>
    </w:p>
    <w:p>
      <w:r>
        <w:rPr>
          <w:b/>
        </w:rPr>
        <w:t>E. 6.2</w:t>
      </w:r>
    </w:p>
    <w:p>
      <w:r>
        <w:t>Der Beschwerdeführer stellt sich in seiner Beschwerdeeingabe auf den Standpunkt, ausschlaggebend für die Berechnung der Frist von 30 Tagen gemäss Art. 111b Abs. 1 AsylG sei nicht der Zeitpunkt, in welchem er vom Wiedererwägungsgrund erfahren habe, sondern derjenige in welchem er in den Besitz von Dokumenten gelangt sei, um diesen zu belegen. Während er die Unterlagen betreffend die Tante B._______ etwa Anfang Oktober 2017 erhalten habe, seien diejenigen der Tanten C._______ und D._______ erst am 13. November 2017 in seinen Besitz gelangt. Ein ihm am 24. November 2017 von seinen Tanten per Smartphone übermitteltes Video sei zwischen dem 18. und 24. November 2017 aufgenommen worden. Neu könne er nun auch noch ein Foto seiner in F._______ wohnhaften Tanten C._______ und D._______ vorlegen, welches er am 10. Februar 2018 erhalten habe. Demnach sei das Wiedererwägungsgesuch fristgerecht eingereicht worden, und das SEM hätte auf dieses Gesuch eintreten müssen.</w:t>
      </w:r>
    </w:p>
    <w:p>
      <w:r>
        <w:rPr>
          <w:b/>
        </w:rPr>
        <w:t>E. 6.3</w:t>
      </w:r>
    </w:p>
    <w:p>
      <w:r>
        <w:t>Der Beschwerdeführer begründete sein Wiedererwägungsgesuch mit Sachverhaltsumständen - dem Umzug seiner Tanten aus Afghanistan in den Iran -, welche bereits im Zeitpunkt des ordentlichen Verfahrens bestanden hätten, ihm jedoch erst nachträglich zur Kenntnis gelangt seien. Entscheidend für die Frage der Rechtzeitigkeit des Wiedererwägungsgesuchs ist, entgegen der Auffassung des Beschwerdeführers, der Zeitpunkt, in welchem ihm diese Umstände bekannt wurden. Aufgrund der Aktenlage steht fest, dass der Beschwerdeführer bereits mehr als 30 Tage vor dem Zeitpunkt der Einreichung seines Wiedererwägungsgesuchs Kenntnis dieser Umstände hatte. Dies wird denn auch in der Beschwerdeeingabe nicht bestritten. Der Argumentation des Beschwerdeführers, ausschlaggebend sei der Zeitpunkt des Erhalts der entsprechenden Beweismittel, kann nicht gefolgt werden: Insoweit präsentiert sich die Ausgangslage im vorliegenden Verfahren nämlich anders, als in dem vom Beschwerdeführer zitierten Urteil BVGer D-732/2018 vom 13. Februar 2018. In jenem Verfahren wurde das Wiedererwägungsgesuch mit dem Vorliegen neuer Beweismittel für bereits im ordentlichen Verfahren geltend gemachte, aber unbelegt gebliebene Sachverhaltselemente begründet. Hier wird demgegenüber der Wiedererwägungsgrund des Vorliegens neuer erheblicher Tatsachen angerufen. Im Übrigen hat der Beschwerdeführer in keiner Weise dargetan, weshalb es ihm nicht möglich gewesen wäre, innert 30 Tagen nach Kenntnisnahme vom Umzug seiner Tanten diese Umstände wiedererwägungsweise geltend zu machen und entsprechende Beweismittel beizubringen. Schliesslich ist auch darauf hinzuweisen, dass der Beschwerdeführer gemäss Aktenlage ohnehin ein Teil der von ihm mit seinem Wieder-erwägungsgesuch vom 13. Dezember 2017 eingereichten Beweismittel schon mehr als 30 Tage vor dessen Einreichung in seinem Besitz hatte.</w:t>
      </w:r>
    </w:p>
    <w:p>
      <w:r>
        <w:rPr>
          <w:b/>
        </w:rPr>
        <w:t>E. 6.4</w:t>
      </w:r>
    </w:p>
    <w:p>
      <w:r>
        <w:t>Soweit das SEM in der angefochtenen Verfügung darlegt, dass den Akten keine völkerrechtlichen Wegweisungshindernisse zu entnehmen seien, aufgrund welcher allenfalls ausnahmsweise trotz der Verspätung auf das Gesuch einzutreten wäre (vgl. Verfügung S. 3 und zum Ganzen Entscheidungen und Mitteilungen der vormaligen Schweizerischen Asylrekurskommission [EMARK] 1998 Nr. 3 mit weiteren Hinweisen), kann vollumfänglich auf die zutreffenden Erwägungen der Vorinstanz verwiesen werden.</w:t>
      </w:r>
    </w:p>
    <w:p>
      <w:r>
        <w:rPr>
          <w:b/>
        </w:rPr>
        <w:t>E. 6.5</w:t>
      </w:r>
    </w:p>
    <w:p>
      <w:r>
        <w:t>Nach dem Gesagten ergibt sich, dass die Vorinstanz zu Recht das Wiedererwägungsgesuch des Beschwerdeführers vom 13. Dezember 2017 als verspätet qualifiziert hat und auf dieses nicht eingetreten ist.</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Mit dem Entscheid in der Hauptsache ohne vorgängige Instruktion sind die Gesuche um Gewährung der aufschiebenden Wirkung der Beschwerde sowie um Verzicht auf die Erhebung eines Kostenvorschusses gegenstandslos geworden.</w:t>
      </w:r>
    </w:p>
    <w:p>
      <w:r>
        <w:rPr>
          <w:b/>
        </w:rPr>
        <w:t>E. 9</w:t>
      </w:r>
    </w:p>
    <w:p>
      <w:r>
        <w:t>Die mit der Beschwerde gestellten Gesuche um Gewährung der unentgeltlichen Prozessführung und Beiordnung einer amtlichen Rechtsvertretung sind abzuweisen, da die Beschwerdebegehren - wie sich aus den vorstehenden Erwägungen ergibt - als aussichtlos zu bezeichnen waren, weshalb die Voraussetzungen von Art. 65 Abs. 1 und 2 VwVG (vgl. Art. 110a Abs. 2 AsylG) nicht erfüllt sind.</w:t>
      </w:r>
    </w:p>
    <w:p>
      <w:r>
        <w:rPr>
          <w:b/>
        </w:rPr>
        <w:t>E. 10</w:t>
      </w:r>
    </w:p>
    <w:p>
      <w:r>
        <w:t>Bei diesem Ausgang des Verfahrens sind die Kosten dem Beschwerdeführer aufzuerlegen (Art. 63 Abs. 1 VwVG) und auf insgesamt Fr. 1'500.-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