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E-940/2020 vom 26. Februar 2020</w:t>
      </w:r>
    </w:p>
    <w:p>
      <w:r>
        <w:t>Bundesverwaltungsgericht, 2020-02-26, DE</w:t>
      </w:r>
    </w:p>
    <w:p>
      <w:r>
        <w:rPr>
          <w:b/>
        </w:rPr>
        <w:t xml:space="preserve">Quelle: </w:t>
      </w:r>
      <w:r>
        <w:t>https://mcp.opencaselaw.ch/entscheid/bvger_E-940_2020</w:t>
      </w:r>
    </w:p>
    <w:p>
      <w:r>
        <w:t>FR: TAF E-940/2020 du 26 février 2020</w:t>
      </w:r>
    </w:p>
    <w:p>
      <w:r>
        <w:t>IT: TAF E-940/2020 del 26 febbraio 2020</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 richtet sich ausschliesslich gegen den von der Vorinstanz angeordneten Vollzug der Wegweisung. Die Dispositivziffern 1-3 der angefochtenen Verfügung des SEM sind somit mangels Anfechtung in Rechtskraft erwachsen und bilden nicht Gegenstand des Verfahrens.</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Das SEM führte zur Begründung seiner Verfügung im Vollzugspunkt aus, der Grundsatz der Nichtrückschiebung gemäss Art. 5 Abs. 1 AsylG könne nicht angewendet werden, und es würden sich aus den Akten keine Anhaltspunkte dafür ergeben, dass dem Beschwerdeführer in seinem Heimatstaat mit beachtlicher Wahrscheinlichkeit eine durch Art. 3 EMRK verbotene Strafe oder Behandlung drohe. Im Weiteren sei der Wegweisungsvollzug auch als zumutbar zu qualifizieren. Der Beschwerdeführer verfüge gemäss seinen Aussagen in seinem Heimatstaat über ein umfassendes Beziehungsnetz, welches ihn bis zu seiner Ausreise unterstützt habe. Seinen Lebensunterhalt sowie seine Wohnsituation könnten demzufolge als gesichert erachtet werden. Eine Rückkehr in seine gewohnte Umgebung und die Reintegration in sein familiäres Umfeld seien auch unter dem Aspekt des Kindeswohl zu befürworten. Der Stellungnahme der zugewiesenen Rechtsvertretung vom 7. Februar 2020 seien keine neuen Tatsachen oder Beweismittel zu entnehmen, welche eine andere Einschätzung rechtfertigen würden.</w:t>
      </w:r>
    </w:p>
    <w:p>
      <w:r>
        <w:rPr>
          <w:b/>
        </w:rPr>
        <w:t>E. 5.3</w:t>
      </w:r>
    </w:p>
    <w:p>
      <w:r>
        <w:t>Der Beschwerdeführer stellte sich in seiner Beschwerdeeingabe auf den Standpunkt, die Vorinstanz habe die bei der Prüfung der Zumutbarkeit des Wegweisungsvollzugs bei unbegleiteten Minderjährigen erforderlichen Abklärungen nicht vorgenommen; namentlich würden diese betreffend die konkreten Unterstützungsmöglichkeiten durch seine Familie fehlen. Angesichts dessen, dass seine Eltern ihm nicht die notwendige Unterstützung hätten bieten können, könne nicht von einem tragfähigen Beziehungsnetz gesprochen werden. Die Folgerung, eine Reintegration in das familiäre Umfeld würde dem Kindeswohl entsprechen, sei deshalb nicht zutreffend. Das SEM wäre verpflichtet gewesen, eine anderweitige Unterbringung beziehungsweise Betreuung zu prüfen. Es sei nicht dargelegt worden, ob er in sein familiäres Umfeld zurückgeführt werden könne und wer sich seiner dort annehmen würde. Im Weiteren habe die Vorinstanz vorschnell aus dem Umstand, dass er bald die Volljährigkeit erreichen werde, geschlossen, dass er über die nötige Reife verfüge. Aus dem persönlichen Kontakt ergebe sich, dass dies nicht der Fall sei; es entstehe vielmehr der Eindruck, dass er die Konsequenzen seines Handelns nicht abschätzen könne. Ein unbegleiteter Minderjähriger müsse im Übrigen gemäss Rechtsprechung des Bundesverwaltungsgerichts auch dann als solcher behandelt werden, wenn er bald volljährig werde. Er habe mehrfach zum Ausdruck gebracht, dass eine Rückkehr nach Albanien für ihn keine Option sei, und es würden hinreichend Anhaltspunkte dafür vorliegen, dass er dort über kein tragfähiges Beziehungsnetz verfüge.</w:t>
      </w:r>
    </w:p>
    <w:p>
      <w:r>
        <w:rPr>
          <w:b/>
        </w:rPr>
        <w:t>E. 6.1</w:t>
      </w:r>
    </w:p>
    <w:p>
      <w:r>
        <w:t>Der Vollzug ist nicht zulässig, wenn völkerrechtliche Verpflichtungen der Schweiz einer Weiterreise der Ausländerin oder des Ausländers in den Heimat-, Herkunfts- oder einen Drittstaat entgegenstehen (Art. 83 Abs. 3 AIG).</w:t>
      </w:r>
    </w:p>
    <w:p>
      <w:r>
        <w:rPr>
          <w:b/>
        </w:rPr>
        <w:t>E. 6.2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6.5</w:t>
      </w:r>
    </w:p>
    <w:p>
      <w:r>
        <w:t>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w:t>
      </w:r>
    </w:p>
    <w:p>
      <w:r>
        <w:t>Die allgemeine Lage in Albanien ist - wie die Vorinstanz richtig festgestellt hat - weder von Bürgerkrieg noch von allgemeiner Gewalt gekennzeichnet. Der Bundesrat hat diesen europäischen Staat schon vor vielen Jahren als sicheren Heimat- oder Herkunftsstaat (Safe Country) im Sinne von Art. 6a Abs. 2 Bst. a AsylG qualifiziert. Der Vollzug von Wegweisungen nach Albanien ist damit grundsätzlich zumutbar.</w:t>
      </w:r>
    </w:p>
    <w:p>
      <w:r>
        <w:rPr>
          <w:b/>
        </w:rPr>
        <w:t>E. 7.3</w:t>
      </w:r>
    </w:p>
    <w:p>
      <w:r>
        <w:t>Sind von einem allfälligen Wegweisungsvollzug Kinder betroffen, so bildet im Rahmen der Zumutbarkeitsprüfung das Kindeswohl einen Gesichtspunkt von gewichtiger Bedeutung. Das Kindeswohl gemäss Art. 3 Abs. 1 des Übereinkommens vom 20. November 1989 über die Rechte des Kindes (Kinderrechtskonvention, KRK; SR 0.107) und die aus der KRK fliessenden Rechte sind als gewichtiger Aspekte zu berücksichtigen (vgl. BVGE 2014/20 E. 8.3.6; 2009/51 E. 5.6, je m.w.H.). Bei der Beurteilung der Frage der Zumutbarkeit des Wegweisungsvollzugs ist der besonderen Situation unbegleiteter minderjähriger Asylsuchender besondere Beachtung zu schenken. Es ergibt sich für das SEM die Pflicht, die spezifisch mit der Minderjährigkeit verbundenen Aspekte vertieft abzuklären und namentlich den individuellen Verhältnissen der betroffenen Person gebührend Rechnung zu tragen (vgl. BVGE 2015/30 E. 7.3). Es bedarf indessen - entgegen der in der Beschwerde vertretenen Ansicht - in der Regel nicht weitergehender Abklärungen, wenn klare Anhaltspunkte für das Vorhandensein tragfähiger Anknüpfungspunkte bestehen, sondern es ist vorab sicher-zustellen, dass die minderjährige Person wiederum in das ihr vertraute Umfeld zurückkehren kann (vgl. Urteile des Bundesverwaltungsgerichts D-6376/2016 vom 20. Februar 2017 E. 10.2 und D-3552/2012 vom 23. Juli 2012 m.w.H.).</w:t>
      </w:r>
    </w:p>
    <w:p>
      <w:r>
        <w:rPr>
          <w:b/>
        </w:rPr>
        <w:t>E. 7.4</w:t>
      </w:r>
    </w:p>
    <w:p>
      <w:r>
        <w:t>Nach Durchsicht der Akten gelangt das Bundesverwaltungsgericht zum Schluss, dass das SEM die Situation des minderjährigen Beschwerdeführers unter dem Blickwinkel des Kindeswohls ausreichend gewürdigt hat.</w:t>
      </w:r>
    </w:p>
    <w:p>
      <w:r>
        <w:rPr>
          <w:b/>
        </w:rPr>
        <w:t>E. 7.4.1</w:t>
      </w:r>
    </w:p>
    <w:p>
      <w:r>
        <w:t>Gemäss Aktenlage lebte er vor seiner Ausreise aus Albanien zusammen mit seiner Mutter und zwei Geschwistern in einem seiner Familie gehörenden Haus in B._______ (vgl. Akten SEM 1057850-18/12 F26 ff.).</w:t>
      </w:r>
    </w:p>
    <w:p>
      <w:r>
        <w:rPr>
          <w:b/>
        </w:rPr>
        <w:t>E. 7.4.2</w:t>
      </w:r>
    </w:p>
    <w:p>
      <w:r>
        <w:t>Zu beachten ist auch, dass er gemäss seinen Aussagen nicht auf Veranlassung seiner Familie, sondern aus eigenem Entschluss ausgereist ist sowie dass er weiterhin regelmässig telefonischen Kontakt zu seiner Mutter pflegt (vgl. Akten SEM a.a.O. F48 und F63). Es kann demnach davon ausgegangen werden, dass die Familienangehörigen des Beschwerdeführers in der Lage und willens sind, ihn bei einer Rückkehr nach Albanien wiederaufzunehmen.</w:t>
      </w:r>
    </w:p>
    <w:p>
      <w:r>
        <w:rPr>
          <w:b/>
        </w:rPr>
        <w:t>E. 7.4.3</w:t>
      </w:r>
    </w:p>
    <w:p>
      <w:r>
        <w:t>Ferner ist den Aussagen des Beschwerdeführers zu entnehmen, dass seine Mutter und der im Heimatstaat verbliebene Bruder eine Arbeitsstelle haben, und er verfügt mit seinen Onkeln und Tanten väterlicherseits ein über die engsten Angehörigen hinausgehendes soziales Bezugsnetz in Albanien, auf dessen Unterstützung er mutmasslich ebenfalls zählen kann.</w:t>
      </w:r>
    </w:p>
    <w:p>
      <w:r>
        <w:rPr>
          <w:b/>
        </w:rPr>
        <w:t>E. 7.4.4</w:t>
      </w:r>
    </w:p>
    <w:p>
      <w:r>
        <w:t>Darüber hinaus steht der Beschwerdeführer unmittelbar vor der Erreichung der Volljährigkeit, verfügt über eine zehnjährige Schulausbildung, und hat mit dem selber gefassten Ausreiseentschluss sowie der Einleitung von Asylverfahren in Italien und in der Schweiz Selbstständigkeit und Flexibilität bewiesen. Dies lässt den Schluss zu, dass er imstande sein wird, zur Sicherung seines Lebensunterhalts substanziell beizutragen und nicht allein auf die Unterstützung seines Umfelds angewiesen sein dürfte.</w:t>
      </w:r>
    </w:p>
    <w:p>
      <w:r>
        <w:rPr>
          <w:b/>
        </w:rPr>
        <w:t>E. 7.4.5</w:t>
      </w:r>
    </w:p>
    <w:p>
      <w:r>
        <w:t>Auch unter Berücksichtigung der schwierigen familiären Situation des Beschwerdeführers liegen nach dem Gesagten stichhaltige Gründe für die Annahme vor, dass seine Unterkunftssituation und wirtschaftliche Existenz im Heimatstaat als gesichert erachtet werden können. Es ist demzufolge nicht zu beanstanden, dass die Vorinstanz auf weitergehende Abklärungen verzichtet hat.</w:t>
      </w:r>
    </w:p>
    <w:p>
      <w:r>
        <w:rPr>
          <w:b/>
        </w:rPr>
        <w:t>E. 7.5</w:t>
      </w:r>
    </w:p>
    <w:p>
      <w:r>
        <w:t>Insgesamt sind unter Berücksichtigung sämtlicher relevanter Aspekte des vorliegenden Falles - insbesondere auch unter dem Aspekt der Minderjährigkeit des Beschwerdeführers keine individuellen Wegweisungshindernisgründe ersichtlich, die einer allfälligen Rückkehr des Beschwerdeführers entgegenstehen würden.</w:t>
      </w:r>
    </w:p>
    <w:p>
      <w:r>
        <w:rPr>
          <w:b/>
        </w:rPr>
        <w:t>E. 7.6</w:t>
      </w:r>
    </w:p>
    <w:p>
      <w:r>
        <w:t>Der Vollzug der Wegweisung ist demnach auch als zumutbar zu bezeichnen.</w:t>
      </w:r>
    </w:p>
    <w:p>
      <w:r>
        <w:rPr>
          <w:b/>
        </w:rPr>
        <w:t>E. 8</w:t>
      </w:r>
    </w:p>
    <w:p>
      <w:r>
        <w:t>Schliesslich obliegt es dem Beschwerdeführer, der im Besitz eines gültigen Reisepasses ist, die für eine Rückkehr allfällig notwendig werdenden Reisevorkehrungen mit der zuständigen Vertretung des Heimatstaates zu treffen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Gewährung der unentgeltlichen Prozessführung gemäss Art. 65 Abs. 1 VwVG ist abzuweisen, nachdem die Rechtsbegehren sich als aussichtslos erwiesen haben. Der Antrag auf Befreiung von der Kostenvorschusspflicht ist mit dem vorliegenden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