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E-937/2020 vom 24. Februar 2020</w:t>
      </w:r>
    </w:p>
    <w:p>
      <w:r>
        <w:t>Bundesverwaltungsgericht, 2020-02-24, DE</w:t>
      </w:r>
    </w:p>
    <w:p>
      <w:r>
        <w:rPr>
          <w:b/>
        </w:rPr>
        <w:t xml:space="preserve">Quelle: </w:t>
      </w:r>
      <w:r>
        <w:t>https://mcp.opencaselaw.ch/entscheid/bvger_E-937_2020</w:t>
      </w:r>
    </w:p>
    <w:p>
      <w:r>
        <w:t>FR: TAF E-937/2020 du 24 février 2020</w:t>
      </w:r>
    </w:p>
    <w:p>
      <w:r>
        <w:t>IT: TAF E-937/2020 del 24 febbraio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 unter nachfolgendem Vorbehalt -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Urteilsbegründung,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 In diesem Sinn ist auf das Begehren, die Flüchtlingseigenschaft sei anzuerkennen und es sei Asyl zu gewähren (Ziff. 2), nicht einzutreten.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4.4</w:t>
      </w:r>
    </w:p>
    <w:p>
      <w:r>
        <w:t>Aus den Akten ergibt sich, dass der Beschwerdeführer am (...) 2015 und (...) 2017 in Italien Asylgesuche gestellt und über einen permesso di soggiorno verfügt hat, womit prinzipiell die Zuständigkeit dieses Staates begründet ist. Die italienischen Behörden haben sodann ihre Zuständigkeit mit der Gutheissung des Übernahmegesuchs anerkannt (vgl. Art. 22 Abs. 1 Dublin-III-VO). Die Zuständigkeit Italiens wird vom Beschwerdeführer auch nicht bestritten.</w:t>
      </w:r>
    </w:p>
    <w:p>
      <w:r>
        <w:rPr>
          <w:b/>
        </w:rPr>
        <w:t>E. 5.1</w:t>
      </w:r>
    </w:p>
    <w:p>
      <w:r>
        <w:t>In seiner Eingabe vom 18. Februar 2020 führt der Beschwerdeführer aus, er habe von (...) 2015 bis (...) 2017 in einer Unterkunft vom italienischen Staat wohnen können. Italien habe ihm keine Hilfe in Sachen Rückkehr in sein Heimatland geboten, so dass er gezwungen gewesen sei, einer illegalen Arbeit nachzugehen. Zudem sei er von einer ihm unbekannten Gruppe auf der Strasse zusammengeschlagen worden und habe noch heute Schmerzen im Knie. In Italien sei ihm medizinische Hilfe verweigert worden. Auch auf die Hilfe der Polizei habe er nicht zählen können. Deshalb sei ihm eine Rückkehr nach Italien nicht möglich.</w:t>
      </w:r>
    </w:p>
    <w:p>
      <w:r>
        <w:rPr>
          <w:b/>
        </w:rPr>
        <w:t>E. 5.2</w:t>
      </w:r>
    </w:p>
    <w:p>
      <w:r>
        <w:t>Das italienische Fürsorgesystem für Asylsuchende und Personen mit Schutzstatus steht zwar in der Kritik, das Bundesverwaltungsgericht ist aber - entgegen der Auffassung des Beschwerdeführers - im kürzlich ergangenen, als Referenzurteil publizierten Entscheid E-962/2019 vom 17. Dezember 2019 zum Schluss gelangt, auch nach Erlass und Umsetzung des «Salvini-Dekrets» sei gegenwärtig das Vorliegen systemischer Schwachstellen im Sinne von Art. 3 Abs. 2 Satz 2 Dublin-III-VO, welche die staatliche Unterstützung Italiens und dessen Einrichtungen für Asylsuchende betreffen, zu verneinen (vgl. ausführlich E. 6.1 - 6.4). Diese Einschätzung gilt auch, obwohl die dortigen Lebensumstände von Asylsuchenden, anerkannten Flüchtlingen und Personen mit einem subsidiären Schutzstatus mit gewissen Mängeln behaftet sind, und sich demgegenüber mehrere private Hilfsorganisationen der Betreuung von Asylsuchenden und Flüchtlingen annehmen (vgl. bspw. Urteil des BVGer F- 373/2019 vom 5. Juli 2019 E. 5.2).</w:t>
      </w:r>
    </w:p>
    <w:p>
      <w:r>
        <w:rPr>
          <w:b/>
        </w:rPr>
        <w:t>E. 5.3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5.4</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auch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Des Weiteren deutet nichts darauf hin, dass Italien den Grundsatz des Non-Refoulement missachten und den Beschwerdeführer zwingen würde, in ein Land auszureisen, in welchem er einer Gefahr im Sinne von Art. 3 Abs. 1 oder 2 AsylG ausgesetzt wäre oder in welchem er Gefahr liefe, zur Ausreise in ein solches Land gezwungen zu werden. Die Vermutung, Italien halte seine völkerrechtlichen Verpflichtungen ein, kann zwar im Einzelfall widerlegt werden, es bedarf hierfür aber konkreter und ernsthafter Hinweise, die gegebenenfalls vom Betroffenen glaubhaft darzutun sind (vgl. BVGE 2010/45 E. 7.4 f.; Urteil des BVGer D-5698/2017 vom 6.3.2018 E. 5.3.1),</w:t>
      </w:r>
    </w:p>
    <w:p>
      <w:r>
        <w:rPr>
          <w:b/>
        </w:rPr>
        <w:t>E. 5.5</w:t>
      </w:r>
    </w:p>
    <w:p>
      <w:r>
        <w:t>Eine zwangsweise Rückweisung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5.6</w:t>
      </w:r>
    </w:p>
    <w:p>
      <w:r>
        <w:t>Mit seinen Vorbringen auf Beschwerdeebene, er könne in Italien nicht auf die Hilfe und Unterstützung der Behörden zählen, vermag der Beschwerdeführer kein konkretes und ernsthaftes Risiko darzutun, die italienischen Behörden würden sich weigern, ihn wieder aufzunehmen, seinen Antrag auf internationalen Schutz unter Einhaltung der Regeln der Verfahrensrichtlinie zu prüfen, oder ihm dauerhaft die ihm gemäss Aufnahmerichtlinie zustehenden minimalen Lebensbedingungen vorenthalten. Was den medizinischen Sachverhalt anbelangt, so sagte der Beschwerdeführer anlässlich des Dublin-Gesprächs vom 23. Januar 2020 aus, Schmerzen im Bein zu verspüren. Dem ärztlichen Bericht vom 24. Januar 2020 kann entnommen werden, dass kein Hinweis auf eine Fraktur des Kniegelenks vorliegt und ihm Schmerzmittel zur Einnahme sowie zum Aufsprühen zur Behandlung des geschwollenen Knies verschrieben wurden. Anfangs Februar 2020 wäre ein Kontrolltermin fällig gewesen. Dem Bundesverwaltungsgericht liegt diesbezüglich indes kein neuer ärztlicher Bericht vor. Unabhängig davon erweist sich die bestehende gesundheitliche Beeinträchtigung nicht als so gravierend, dass der Beschwerdeführer im Falle einer Überstellung nach Italien mit dem Risiko einer ernsten, raschen und unwiederbringlichen Verschlechterung seines Gesundheitszustandes konfrontiert wäre. Das beschriebene Krankheitsbild vermag eine Unzulässigkeit im Sinne der restriktiven Rechtsprechung mithin nicht zu rechtfertigen. In Bezug auf das Vorliegen einer schwerwiegenden Erkrankung wären von zusätzlichen medizinischen Abklärungen keine neuen Erkenntnisse zu erwarten gewesen (zur antizipierten Beweiswürdigung vgl. BGE 141 I 60 E. 3.3 oder BGE 136 I 229 E. 5.3). Der Beschwerdeführer als relativ junge und gemäss Akten - abgesehen von der Knieverletzung - gesunde Person gehört nicht zu den besonders schutzbedürftigen Personen im Sinne der Rechtsprechung des Bundesverwaltungsgerichts, so dass bei ihm, anders als bei jenen, keine individuelle Garantieerklärung der italienischen Behörden hinsichtlich der Unterbringung einzuholen ist (vgl. zitiertes Referenzurteil E- 962/2019 E. 7.4 und E. 8). Er kann sich somit nicht auf dortige systemische Mängel im Sinne von Art. 3 Abs. 2 Satz 2 Dublin-III-VO berufen, und darf - wie alle von Dublin-Rückführungen Betroffenen - nicht vorab, sondern erst vor Ort konkrete Massnahmen zur Aufnahme und Unterbringung erwarten.</w:t>
      </w:r>
    </w:p>
    <w:p>
      <w:r>
        <w:rPr>
          <w:b/>
        </w:rPr>
        <w:t>E. 5.7</w:t>
      </w:r>
    </w:p>
    <w:p>
      <w:r>
        <w:t>Im Übrigen ist darauf hinzuweisen, dass Italien grundsätzlich über eine ausreichende medizinische Infrastruktur verfügt (vgl. statt vieler: Urteile des BVGer E-6298/2019 vom 5. Dezember 2019 S. 12 und F-4617/2019 vom 14. Oktober 2019 E. 5.3). Es liegen keine Hinweise vor, wonach Italien ihm eine adäquate medizinische Behandlung verweigern würde. Der Zugang für asylsuchende Personen zum italienischen Gesundheitssystem über die Notversorgung hinaus ist derzeit grundsätzlich gewährleistet, auch wenn es in der Praxis zu zeitlichen Verzögerungen kommen kann (Urteil E-962/2019 E. 6.2.7). Der Beschwerdeführer könnte sich nötigenfalls an die italienischen Behörden wenden und die ihm zustehenden Aufnahmebedingungen auf dem Rechtsweg einfordern (vgl. Art. 26 Aufnahmerichtlinie).</w:t>
      </w:r>
    </w:p>
    <w:p>
      <w:r>
        <w:rPr>
          <w:b/>
        </w:rPr>
        <w:t>E. 5.8</w:t>
      </w:r>
    </w:p>
    <w:p>
      <w:r>
        <w:t>Festzuhalten gilt es darüber hinaus, dass die schweizerischen Behörden, die mit dem Vollzug der angefochtenen Verfügung beauftragt sind, den medizinischen Umständen bei der Bestimmung der konkreten Modalitäten der Überstellung Rechnung tragen und die italienischen Behörden vorgängig in geeigneter Weise über allenfalls bestehende medizinische Besonderheiten informieren (vgl. Art. 31 f. Dublin-III-VO). Art. 3 EMRK steht somit einer Überstellung nach Italien nicht entgegen.</w:t>
      </w:r>
    </w:p>
    <w:p>
      <w:r>
        <w:rPr>
          <w:b/>
        </w:rPr>
        <w:t>E. 5.9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5.10</w:t>
      </w:r>
    </w:p>
    <w:p>
      <w:r>
        <w:t>Nach dem Gesagten besteht kein Grund für eine Anwendung der Ermessensklauseln von Art. 17 Dublin-III-VO. Somit bleibt Italien der für die Behandlung des Asylgesuches des Beschwerdeführers zuständige Mitgliedstaat gemäss Dublin-III-VO.</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7</w:t>
      </w:r>
    </w:p>
    <w:p>
      <w:r>
        <w:t>Nach dem Gesagten ist die Beschwerde abzuweisen und die Verfügung des SEM zu bestätigen.</w:t>
      </w:r>
    </w:p>
    <w:p>
      <w:r>
        <w:rPr>
          <w:b/>
        </w:rPr>
        <w:t>E. 8</w:t>
      </w:r>
    </w:p>
    <w:p>
      <w:r>
        <w:t>Der am 19. Februar 2020 angeordnete Vollzugsstopp fällt mit vorliegendem Urteil dahin.</w:t>
      </w:r>
    </w:p>
    <w:p>
      <w:r>
        <w:rPr>
          <w:b/>
        </w:rPr>
        <w:t>E. 9</w:t>
      </w:r>
    </w:p>
    <w:p>
      <w:r>
        <w:t>Das mit der Beschwerde gestellte Gesuch um Gewährung der unentgeltlichen Rechtspflege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