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E-936/2016 vom 21. Januar 2019</w:t>
      </w:r>
    </w:p>
    <w:p>
      <w:r>
        <w:t>Bundesverwaltungsgericht, 2019-01-21, DE</w:t>
      </w:r>
    </w:p>
    <w:p>
      <w:r>
        <w:rPr>
          <w:b/>
        </w:rPr>
        <w:t xml:space="preserve">Quelle: </w:t>
      </w:r>
      <w:r>
        <w:t>https://mcp.opencaselaw.ch/entscheid/bvger_E-936_2016</w:t>
      </w:r>
    </w:p>
    <w:p>
      <w:r>
        <w:t>FR: TAF E-936/2016 du 21 janvier 2019</w:t>
      </w:r>
    </w:p>
    <w:p>
      <w:r>
        <w:t>IT: TAF E-936/2016 del 21 gennaio 2019</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Der Wegweisungsvollzug bildet nicht mehr Gegenstand der Beschwerde, nachdem die Vorinstanz die vorläufige Aufnahme angeordnet hat.</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w:t>
      </w:r>
    </w:p>
    <w:p>
      <w:r>
        <w:t>Die Beschwerdeführer erheben verschiedene formelle Rügen, die vorab zu prüfen sind, da sie zur Kassation der angefochtenen Verfügung führen können. Sie rügen Gehörsverletzungen inklusive Akteneinsichtsrecht (E. 4), eine Verletzung der Pflicht zur vollständigen und richtigen Abklärung des rechtserheblichen Sachverhaltes (E. 5) sowie die Verletzung weiterer Gesetzesbestimmungen (E. 6 f.). Dem Willkürverbot gemäss Art. 9 BV kommt im vorliegenden Verfahren keine eigenständige Bedeutung zu. Die Beschwerdeführer berufen sich lediglich in Verbindung mit anderen Bestimmungen darauf. Vor diesem Hintergrund enthält sich das Bundesverwaltungsgericht im Folgenden der eigenständigen Prüfung einer Verletzung von Art. 9 BV. Soweit sich die Beschwerde in allgemeinen Ausführungen erschöpft, ohne einen konkreten Bezug zur vorliegenden Beschwerdesache erkennen zu lassen, ist darauf nicht weiter einzugehen.</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Aus der angefochtenen Verfügung ergeben sich auch nach Prüfung der Akten keine Anhaltspunkte, die den Schluss zuliessen, die Vorinstanz habe irgendeine dieser Pflichten verletzt. Die Rügen der Gehörsverletzung gehen fehl. Die Verfügung der Vorinstanz ist - entgegen den Zitaten aus den Befragungsprotokollen auf Beschwerdeebene und den Rügen unerwähnter Details, wie namentlich das besondere Interesse der YPG am Beschwerdeführer aufgrund seiner militärischen Kenntnisse, der lange Aufenthalt der Beschwerdeführer in der Schweiz oder der Ethnie im Zusammenhang mit der Feststellung der Zumutbarkeit - ausreichend begründet, zumal sie sich nicht mit jedem einzelnen Vorbringen auseinandersetzen muss. Dass eine sachgerechte Anfechtung möglich war, zeigt die Beschwerde selbst. Der Begründungspflicht ist mithin Genüge getan. Da die Wegweisungsvollzugshindernisse alternativer Natur sind (so bereits BVGE 2009/51 E. 5.4), besteht auch kein schutzwürdiges Interesse an der Überprüfung beziehungsweise ausführlichen Begründung, aus welchen Gründen die Vorinstanz den Vollzug aufgeschoben hat (Art. 48 Abs. 1 Bst. c VwVG). Das Vorliegen von Vollzugshindernissen ist bei einer allfälligen Aufhebung der vorläufigen Aufnahme erneut zu prüfen. Das Akteneinsichtsrecht wurde bereits mit Zwischenverfügung vom 25. Februar 2016 abgehandelt und die entsprechenden Anträge (inklusive rechtliches Gehör betreffend die Visaunterlagen und die Beschwerdeergänzung) abgewiesen. Darauf ist hier zu verweisen.</w:t>
      </w:r>
    </w:p>
    <w:p>
      <w:r>
        <w:rPr>
          <w:b/>
        </w:rPr>
        <w:t>E. 4.3</w:t>
      </w:r>
    </w:p>
    <w:p>
      <w:r>
        <w:t>Ferner ist auch die Paginierungs- und Aktenführungspflicht nicht verletzt, was bereits die Informationen zeigen, die dem Rechtsvertreter aufgrund des Aktenverzeichnisses vorliegen. Dass die erst im Oktober 2015 eingereichten Unterlagen (SEM-Akten, A21/8) nicht im Beweismittelumschlag vom Juni 2014 (SEM-Akten, A5/1) abgelegt worden sind, sondern separat paginiert wurden, ist nicht zu beanstanden. Diese Tatsache stellt keine Verletzung der Aktenführung dar, zumal sie auch keine Auswirkung auf die vorinstanzliche Verfügung hatte. So wurde das entsprechende Beweismittel (Empfangsbestätigung für Material) in der vorinstanzlichen Verfügung explizit aufgeführt und gewürdigt (angefochtene Verfügung, S. 2 und S. 4).</w:t>
      </w:r>
    </w:p>
    <w:p>
      <w:r>
        <w:rPr>
          <w:b/>
        </w:rPr>
        <w:t>E. 5.1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5.2</w:t>
      </w:r>
    </w:p>
    <w:p>
      <w:r>
        <w:t>Die Rüge der rechtsfehlerhaften Sachverhaltsfeststellung geht ebenfalls fehl. Die Rüge, die Vorinstanz habe in unbegründeter Weise behauptet, die Vorbringen der Beschwerdeführer seien unglaubhaft, ohne dabei die von ihnen eingereichten Beweismittel ausreichend zu würdigen, erweist sich als nicht stichhaltig, zumal in der angefochtenen Verfügung in rechtsgenüglicher Weise begründet wurde, weshalb aus Sicht der Vorinstanz die gesuchsbegründenden Vorbringen den Anforderungen an die Glaubhaftigkeit nicht zu genügen vermöchten. Die Vorinstanz hat die eingereichten Unterlagen - soweit rechtserheblich - berücksichtigt. Wie zu zeigen sein wird, ist ein Militärausweis für sich alleine nicht geeignet, eine unglaubhaft geschilderte Desertion in glaubhaftes Licht zu rücken (E. 6 f.). Es ist ferner festzustellen, dass sich die Vorinstanz im vorliegenden Verfahren mit den entscheidwesentlichen Vorbringen auseinandergesetzt hat. Zusätzliche Abklärungen - insbesondere eine weitere Anhörung - würden weder zu neuen sachdienlichen Erkenntnissen führen noch wären sie im vorinstanzlichen Verfahren entscheiderheblich gewesen. In antizipierter Beweiswürdigung ist festzustellen, dass eine ergänzende, vertiefte Sachverhaltsfeststellung bei der Beurteilung des vorliegenden Verfahrens nicht zu einem anderen Entscheid führen kann, weshalb auch aus diesem Grund die entsprechenden Anträge abzuweisen sind. Schliesslich ist die Rüge der Vermischung der Kriterien der Flüchtlingseigenschaft und der Unzulässigkeit mit der Unzumutbarkeit des Wegweisungsvollzugs, wie bereits mit Zwischenverfügung vom 25. Februar 2016 festgestellt, unbegründet. Wie im Folgenden zu zeigen sein wird, sind auch die Beweiswürdigung und die Rechtsanwendung der Vorinstanz nicht zu beanstanden.</w:t>
      </w:r>
    </w:p>
    <w:p>
      <w:r>
        <w:rPr>
          <w:b/>
        </w:rPr>
        <w:t>E. 6.1</w:t>
      </w:r>
    </w:p>
    <w:p>
      <w:r>
        <w:t>Gemäss Art. 3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w:t>
      </w:r>
    </w:p>
    <w:p>
      <w:r>
        <w:rPr>
          <w:b/>
        </w:rPr>
        <w:t>E. 6.2</w:t>
      </w:r>
    </w:p>
    <w:p>
      <w:r>
        <w:t>Keine Flüchtlinge sind Personen, die wegen Wehrdienstverweigerung oder Desertion ernsthaften Nachteilen ausgesetzt sind oder begründete Furcht haben, solchen Nachteilen ausgesetzt zu werden (Art. 3 Abs. 3 AsylG). Vorbehalten bleibt die Einhaltung des Abkommens vom 28. Juli 1951 über die Rechtsstellung der Flüchtlinge (Flüchtlingskonvention, SR 0.142.30).</w:t>
      </w:r>
    </w:p>
    <w:p>
      <w:r>
        <w:rPr>
          <w:b/>
        </w:rPr>
        <w:t>E. 6.3</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7</w:t>
      </w:r>
    </w:p>
    <w:p>
      <w:r>
        <w:t>Die Vorinstanz hat den Massstab des Glaubhaftmachens nicht verkannt und auf den vorliegenden Fall korrekt angewendet. Ihre Schlussfolgerungen sind weder in tatsächlicher noch in rechtlicher Hinsicht zu beanstanden. Die Rechtsmitteleingabe erschöpft sich in weitschweifigen sowie allgemeinen Erklärungsversuchen, womit es ihr nicht gelingt aufzuzeigen, inwiefern die vorinstanzliche Beweiswürdigung Bundesrecht verletzen oder zu einer rechtsfehlerhaften Sachverhaltsfeststellung führen soll. Solches ist auch nicht ersichtlich. Im Rahmen von Krieg oder Situationen allgemeiner Gewalt erlittene Nachteile stellen keine Verfolgung im Sinne des Asylgesetzes dar, mithin vermögen die diesbezüglichen Vorbringen der Beschwerdeführer keine Asylrelevanz zu entfalten. Was die angebliche Sorge vor einer Rekrutierung seitens der YPG anbelangt, vermag eine Dienstverweigerung bei der YPG ebenfalls keine asylrelevante Verfolgung darzustellen (statt vieler Urteile des BVGer E-1187/2018 vom 26. April 2018 E. 4, D-5287/2015 vom 7. Juli 2016 E. 6.3.2 oder D-7292/2014 vom 22. Mai 2015 E. 4.4.2). So will der Beschwerdeführer im engeren Sinne auch keine Probleme mit der YPG gehabt haben (SEM-Akten, A13, S. 13, F122). Was den Militärdienst und die damit geltend gemachte Desertion anbelangt, fehlt es für deren Glaubhaftigkeit bereits an einem zeitlichen Kausalzusammenhang zwischen dieser ([...]) und der Ausreise ([...]). In diesen fast zwei Jahren konnte der Beschwerdeführer ohne wesentliche Behelligungen in seinem Wohnort leben (SEM-Akten, A3, S. 8, Ziff. 7.01 und A13, S. 11, F105 f.). Es ist der zutreffenden Schlussfolgerung der Vorinstanz darin beizupflichten, dass die syrischen Behörden, Streitkräfte oder die YPG in diesen zwei Jahren genügend Zeit gehabt hätten, auf den Beschwerdeführer zuzugreifen. Ferner war der Beschwerdeführer zum Zeitpunkt seiner angeblichen Desertion bereits zwei Jahre im Militärdienst, was ebenfalls darauf hinweist, dass er diesen ordentlich beendet hat. Seine Aussage, er habe den Militärdienst sechs Monate länger geleistet als nötig, untermauert diese Schlussfolgerung (SEM-Akten, A3, S. 6, Ziff. 4.02 und A13, S. 8, F68). Es ist auch nicht nachvollziehbar, dass der Beschwerdeführer zwei Jahre Dienst leistet und erst dann - kurz vor einer möglichen Entlassung - desertieren sollte. Seine entsprechenden oberflächlichen Erklärungsversuche - sowohl in den Befragungen als auch auf Beschwerdeebene - lassen keinen anderen Schluss zu (z. B. SEM-Akten, A13, S. 10, F93 ff. und S. 15, F141 f.). Auf Beschwerdeebene wird insbesondere auf das Urteil des Bundesverwaltungsgerichts BVGE 2015/3 verwiesen (insb. Beschwerde, S. 16 f.). Hierin wird festgestellt, dass auch nach der Einführung von Art. 3 Abs. 3 AsylG die bisherige Rechtspraxis in Bezug auf Personen, die ihr Asylgesuch mit einer Wehrdienstverweigerung oder Desertion im Heimatstaat begründen, weiterhin Bestand hat. Eine Wehrdienstverweigerung oder Desertion für sich allein begründet die Flüchtlingseigenschaft jedoch nicht; diese ist indessen dann anzuerkennen, wenn sie zu einer Verfolgung im Sinne von Art. 3 Abs. 1 AsylG führt.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(BVGE 2015/3 E. 6.7.3). Der Beschwerdeführer verkennt, dass eine vergleichbare Konstellation vorliegend nicht gegeben ist. Den Akten lassen sich keine Anhaltspunkte für gezielte Verfolgungsmassnahmen der syrischen Behörden gegen ihn vor seiner Ausreise entnehmen und es besteht kein Grund zur Annahme, dass er deren Aufmerksamkeit erregt haben könnte. Es kann auch ausgeschlossen werden, dass er einer in erhöhtem Masse oppositionell aktiven Familie entstammt. Ferner ist davon auszugehen, dass die Regierungstruppen auf die Rekrutierung kurdischstämmiger Männer zurzeit weitgehend verzichten, um Spannungen mit den kurdischen Truppen zu vermeiden (hierzu statt vieler Urteile des BVGer E-4076/2017 vom 1. September 2017 E. 4.3, D-5018/2015 vom 26. Oktober 2015 E. 5.2 und Danish Immigration Service, Syria: Military Service, Mandatory Self-Defence Duty and Recruitment to the YPG, 26. Februar 2015, § 2.2, S. 15). Das Risiko einer Rekrutierung durch die Syrische Arabische Armee ist nach dem Gesagten als gering einzuschätzen. Diese Frage kann jedoch vorliegend offen bleiben, zumal der Beschwerdeführer neben seiner Ethnie keine weiteren Gründe vorgebracht hat, die auf ein asylrelevantes Motiv schliessen liessen. Schliesslich sind auch keine subjektiven Nachfluchtgründe ersichtlich. Die Artikel, auf die mit Schreiben vom 22. September 2016 verwiesen wurde oder die verschiedenen Berichte sowie die Rundschau aus dem Schweizer Fernsehen, auf die in der Beschwerde bezuggenommen wird, sind nicht geeignet, am Beweisergebnis etwas zu ändern. Zumal vorliegend nicht in Zweifel gezogen wird, dass der Beschwerdeführer Militärdienst geleistet hat, trifft dies auch für die eingereichten Beweismittel (Militärausweis und Bestätigung der Materialentgegennahme) und die Beschwerdeausführungen zur glaubhaften Militärausbildung zu. Vor diesem Hintergrund war die Vorinstanz nicht gehalten, weitere Abklärungen zu treffen. Der Antrag bzw. die "Aufforderung", die Vorinstanz solle die einschlägigen Berichte und die Rechtsprechung des Bundesverwaltungsgerichts berücksichtigen und entsprechende Konsequenzen ziehen, ist abzuweisen. Um Wiederholungen zu vermeiden, ist auf die zutreffenden Ausführungen der Vorinstanz zu verweisen, die zu Recht die Asylgesuche abgelehnt hat.</w:t>
      </w:r>
    </w:p>
    <w:p>
      <w:r>
        <w:rPr>
          <w:b/>
        </w:rPr>
        <w:t>E. 8</w:t>
      </w:r>
    </w:p>
    <w:p>
      <w:r>
        <w:t>Gemäss Art. 44 AsylG verfügt das Staatssekretariat in der Regel die Wegweisung aus der Schweiz, wenn es das Asylgesuch ablehnt oder darauf nicht eintritt. Die Beschwerdeführer verfügen weder über eine ausländerrechtliche Aufenthaltsbewilligung noch über einen Anspruch auf Erteilung einer solchen (vgl. BVGE 2009/50 E. 9 S. 733). Die Wegweisung wurde zu Recht angeordnet.</w:t>
      </w:r>
    </w:p>
    <w:p>
      <w:r>
        <w:rPr>
          <w:b/>
        </w:rPr>
        <w:t>E. 9</w:t>
      </w:r>
    </w:p>
    <w:p>
      <w:r>
        <w:t>Aus diesen Erwägungen ergibt sich, dass die angefochtene Verfügung Bundesrecht nicht verletzt und den rechtserheblichen Sachverhalt richtig und vollständig feststellt (Art. 106 Abs. 1 AsylG). Die Beschwerde ist abzuweisen. Nach dem Gesagten besteht auch kein Anlass zur Rückweisung der Sache an die Vorinstanz, der entsprechende Beschwerdeantrag ist ebenfalls abzuweisen.</w:t>
      </w:r>
    </w:p>
    <w:p>
      <w:r>
        <w:rPr>
          <w:b/>
        </w:rPr>
        <w:t>E. 10</w:t>
      </w:r>
    </w:p>
    <w:p>
      <w:r>
        <w:t>Bei diesem Ausgang des Verfahrens sind die Kosten von Fr. 600.- (Art. 1-3 des Reglements vom 21. Februar 2008 über die Kosten und Entschädigungen vor dem Bundesverwaltungsgericht [VGKE, SR 173.320.2]) den Beschwerdeführern aufzuerlegen (Art. 63 Abs. 1 und 5 VwVG). Die Gesuche um Gewährung der unentgeltlichen Rechtspflege sowie um Verzicht auf Erhebung eines Kostenvorschusses wurden bereits mit Zwischenverfügung vom 25. Februar 2016 abgewiesen. Der am 2. März 2016 geleistete Kostenvorschuss in Höhe von Fr. 600.- ist diesem Betrag anzurechnen.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