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E-929/2025 vom 6. Oktober 2025</w:t>
      </w:r>
    </w:p>
    <w:p>
      <w:r>
        <w:t>Bundesverwaltungsgericht, 2025-10-06, DE</w:t>
      </w:r>
    </w:p>
    <w:p>
      <w:r>
        <w:rPr>
          <w:b/>
        </w:rPr>
        <w:t xml:space="preserve">Quelle: </w:t>
      </w:r>
      <w:r>
        <w:t>https://mcp.opencaselaw.ch/entscheid/bvger_E-929_2025</w:t>
      </w:r>
    </w:p>
    <w:p>
      <w:r>
        <w:t>FR: TAF E-929/2025 du 6 octobre 2025</w:t>
      </w:r>
    </w:p>
    <w:p>
      <w:r>
        <w:t>IT: TAF E-929/2025 del 6 ottobre 2025</w:t>
      </w:r>
    </w:p>
    <w:p>
      <w:pPr>
        <w:pStyle w:val="Heading2"/>
      </w:pPr>
      <w:r>
        <w:t>Regeste</w:t>
      </w:r>
    </w:p>
    <w:p>
      <w:r>
        <w:t>Asyl und Wegweisung</w:t>
      </w:r>
    </w:p>
    <w:p>
      <w:pPr>
        <w:pStyle w:val="Heading2"/>
      </w:pPr>
      <w:r>
        <w:t>Erwägungen</w:t>
      </w:r>
    </w:p>
    <w:p>
      <w:r>
        <w:rPr>
          <w:b/>
        </w:rPr>
        <w:t>E. 19</w:t>
      </w:r>
    </w:p>
    <w:p>
      <w:r>
        <w:t>März 2024 E. 11.3), dass der alleinstehende junge Beschwerdeführer gemäss Aktenlage ge- sund ist und sowohl über eine abgeschlossene akademische Ausbildung als auch Arbeitserfahrung in verschiedenen Branchen verfügt (vgl. SEM- eAkten 17/12 F6, F29 f., F36 f., F47 und 20/9 F5 f.), dass er zuletzt aufgrund seiner Arbeit im nicht vom Erdbeben betroffenen F._______ und zuvor in E._______ bei seinen berufstätigen Eltern ge- wohnt hat (vgl. SEM-eAkte 17/12 F21 ff. und F46),</w:t>
      </w:r>
    </w:p>
    <w:p>
      <w:r>
        <w:t>E-929/2025 Seite 9 dass er in seiner Heimat eine intakte Beziehung zu seiner Familie unterhält und von dieser insbesondere auch finanziell unterstützt wurde (vgl. SEM- eAkten 17/12 F45 und 20/9 F36 f., F44, F46),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und mithin das entsprechende Begehren abzuwei- sen ist, dass nach dem Gesagten die angefochtene Verfügung zu bestätigen und die eingereichte Beschwerde als offensichtlich unbegründet abzuweisen ist, dass mit vorliegendem Urteil in der Hauptsache das Gesuch um Befreiung von der Kostenvorschusspflicht gegenstandslos geworden ist, dass die Gesuche um Gewährung der unentgeltlichen Rechtspflege und um amtliche Rechtsverbeiständung abzuweisen sind, da sich die Be- schwerde aufgrund der vorstehenden Erwägungen als von Anfang an aus- sichtslos erwiesen hat (vgl. Art. 65 Abs. 1 VwVG und Art. 102m Abs. 1 AsylG), dass dem Beschwerdeführer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E-929/2025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