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E-928/2013 vom 30. Juli 2013</w:t>
      </w:r>
    </w:p>
    <w:p>
      <w:r>
        <w:t>Bundesverwaltungsgericht, 2013-07-30, FR</w:t>
      </w:r>
    </w:p>
    <w:p>
      <w:r>
        <w:rPr>
          <w:b/>
        </w:rPr>
        <w:t xml:space="preserve">Quelle: </w:t>
      </w:r>
      <w:r>
        <w:t>https://mcp.opencaselaw.ch/entscheid/bvger_E-928_2013</w:t>
      </w:r>
    </w:p>
    <w:p>
      <w:r>
        <w:t>FR: TAF E-928/2013 du 30 juillet 2013</w:t>
      </w:r>
    </w:p>
    <w:p>
      <w:r>
        <w:t>IT: TAF E-928/2013 del 30 luglio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de faire apparaître la crédibilité et, surtout, la pertinence de leurs motifs.</w:t>
      </w:r>
    </w:p>
    <w:p>
      <w:r>
        <w:rPr>
          <w:b/>
        </w:rPr>
        <w:t>E. 3.2</w:t>
      </w:r>
    </w:p>
    <w:p>
      <w:r>
        <w:t>En effet, comme l'ODM l'a relevé, le récit des recourants, qui décrivaient cependant des faits très récents, pèche par un manque de précision et des contradictions qui en amoindrissent la vraisemblance. Ainsi, les intéressés se sont contredits sur les circonstances des visites de la police à leur domicile, affirmant que le mari était présent, puis qu'il était absent ; l'épouse a par ailleurs dépeint de manière particulièrement vague le déroulement de ces événements, et la nature des sévices qui lui auraient été infligés. De son côté, l'époux ne s'est pas montré constant au sujet de la durée de ses interpellations par la police. Le Tribunal n'accorde en revanche pas la même portée que l'autorité de première instance aux imprécisions de peu d'importance concernant les dates et heures précises des perquisitions, ou la qualité exacte des intervenants, ce d'autant plus que les organes de l'Etat et ceux du parti dominant ne sont pas forcément susceptibles, en Arménie, de se distinguer clairement. De plus, il est compréhensible que la recourante, si elle a réellement été malmenée de la manière décrite, se soit alors trouvée plongée dans une situation de stress qui l'a empêchée de décrire les faits avec toute la précision qu'on pourrait attendre de sa part. Le Tribunal ne peut donc exclure que l'affiliation politique de A._______ (qui n'est pas contestée) l'ait exposé avec son épouse, en avril-mai 2012, au harcèlement et aux menaces des autorités.</w:t>
      </w:r>
    </w:p>
    <w:p>
      <w:r>
        <w:rPr>
          <w:b/>
        </w:rPr>
        <w:t>E. 3.3</w:t>
      </w:r>
    </w:p>
    <w:p>
      <w:r>
        <w:t>En effet, le PR, premier parti du pays (qui a obtenu 44% des voix aux élections parlementaires de mai 2012, occupant 69 des 131 sièges du Parlement), domine le gouvernement et détient les principaux postes dirigeants en Arménie. Il est de fait que ce parti a eu tendance à abuser de sa position, et qu'il est préférable, pour les employés de l'Etat et les responsables de l'économie, d'y appartenir ; quitter le parti, pour ces personnes, expose en effet au risque de perdre son poste (cf. à ce sujet OSAR, Armenien : Pressionen gegenüber einem Parlamentsmitglieder [...], août 2011). De manière plus générale, l'activité des partis d'opposition peut connaître des entraves, les autorités tentant de restreindre leur liberté de réunion par diverses manoeuvres (fermetures de routes, interdiction de manifester dans certaines quartiers d'Erevan, contrôles d'identité renforcés, arrestations temporaires parfois accompagnées de sévices) ; la situation à cet égard a cependant connu une amélioration depuis l'entrée en vigueur d'une nouvelle loi sur les rassemblements (cf. Amnesty International, rapport 2012 : Arménie ; Human Rights Watch, World Report 2012). De même, les médias d'opposition sont entravés dans leurs activités par un harcèlement judiciaire et fiscal qui fait obstacle au pluralisme des opinions, et incite à l'autocensure (cf. US State Department, Country Report on human Rights Practices, Washington mars 2012). Cela dit, compte tenu d'une plus grande prise en considération, par le gouvernement arménien, des remarques émanant des gouvernements étrangers et des organisations internationales de défense des droits de l'homme, la situation a connu d'importants progrès. S'agissant plus spécifiquement des recourants, le Tribunal relève, comme cela ressort d'ailleurs du rapport de l'autorité d'asile canadienne joint au recours, daté de septembre 2007, que le PP, s'il s'oppose avec vigueur au gouvernement arménien, n'en est pas moins un mouvement d'importance très secondaire : il a obtenu, lors des élections parlementaires de 2007, 1,7% des voix ; lors des élections de mai 2012, le PP n'a pas présenté de candidats indépendants, mais n'était qu'une des composantes du Congrès national arménien, coalition de 13 partis d'opposition, qui n'a obtenu que 7,1% des voix (et 7 députés).</w:t>
      </w:r>
    </w:p>
    <w:p>
      <w:r>
        <w:rPr>
          <w:b/>
        </w:rPr>
        <w:t>E. 3.4</w:t>
      </w:r>
    </w:p>
    <w:p>
      <w:r>
        <w:t>Il apparaît dès lors improbable que le recourant courre un risque de persécution en raison de son activité militante pour le PP. Si les événements décrits ont bien eu lieu, et les recourants été victimes de harcèlement, il est probable que ces faits, survenus en avril-mai 2012, doivent être mis en rapport avec le contexte d'une campagne électorale tendue, qui a pu mener à des excès de la part des formations politiques en compétition ; il apparaît d'ailleurs que de 2007 à 2012, A._______ n'a pas rencontré de problèmes particuliers en raison de son affiliation au PP. Dans ce contexte, il y dès lors peu de risques qu'il rencontre de nouvelles difficultés en cas de retour. Enfin, force est de constater que les déboires rencontrés par les intéressés - quelques heures de garde à vue pour le mari, deux visites domiciliaires accompagnées de bousculades pour l'épouse, sans qu'au demeurant il puisse être réellement retenu qu'il y ait eu agression d'ordre sexuel - ne présentaient pas donc un degré de gravité et d'intensité permettant de les qualifier de persécutions.</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constate que les recourants, comme déjà retenu plus haut, n'ont pas établi la haute probabilité de risques de cette nature. Dès lors, l'exécution du renvoi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des recourants. A cet égard, l'autorité de céans relève qu'ils sont au bénéfice d'une bonne formation et d'une importante expérience professionnelle. S'agissant des problèmes de santé de l'épouse - qui ne sont d'ailleurs aucunement documentés -, le Tribunal rappelle que si l'accès aux soins est certes imparfait en Arménie, les structures de santé étant fréquemment obsolètes et dépourvues de technologies modernes, le niveau de formation des praticiens arméniens est relativement élevé en comparaison avec les pays voisins, même si on ne trouve que peu de médicaments accessibles en Occident. L'Arménie continue de recevoir un soutien de diverses organisations non gouvernementales, aussi bien sur le plan financier que sur celui de la formation.</w:t>
      </w:r>
    </w:p>
    <w:p>
      <w:r>
        <w:rPr>
          <w:b/>
        </w:rPr>
        <w:t>E. 7.4</w:t>
      </w:r>
    </w:p>
    <w:p>
      <w:r>
        <w:t>Pour ces motifs, l'exécution du renvoi doit être considérée comme raisonnablement exigible.</w:t>
      </w:r>
    </w:p>
    <w:p>
      <w:r>
        <w:rPr>
          <w:b/>
        </w:rPr>
        <w:t>E. 8</w:t>
      </w:r>
    </w:p>
    <w:p>
      <w:r>
        <w:t>Enfin, A._______ est en possession d'un passeport valable ; quant à sa femme, elle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Le Tribunal fait droit à la requête des recourants et admet la demande d'assistance judiciaire partielle, compte tenu de leur incapacité à assumer les frais de la procédure et de ce que les conclusions du recours, au moment de leur dépôt, n'apparaissaient pas manifestement vouées à l'échec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