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E-926/2022 vom 16. Februar 2022</w:t>
      </w:r>
    </w:p>
    <w:p>
      <w:r>
        <w:t>Bundesverwaltungsgericht, 2022-02-16, FR</w:t>
      </w:r>
    </w:p>
    <w:p>
      <w:r>
        <w:rPr>
          <w:b/>
        </w:rPr>
        <w:t xml:space="preserve">Quelle: </w:t>
      </w:r>
      <w:r>
        <w:t>https://mcp.opencaselaw.ch/entscheid/bvger_E-926_2022_d20220216</w:t>
      </w:r>
    </w:p>
    <w:p>
      <w:r>
        <w:t>FR: TAF E-926/2022 du 16 février 2022</w:t>
      </w:r>
    </w:p>
    <w:p>
      <w:r>
        <w:t>IT: TAF E-926/2022 del 16 febbraio 2022</w:t>
      </w:r>
    </w:p>
    <w:p>
      <w:pPr>
        <w:pStyle w:val="Heading2"/>
      </w:pPr>
      <w:r>
        <w:t>Regeste</w:t>
      </w:r>
    </w:p>
    <w:p>
      <w:r>
        <w:t>Asile et renvoi (demande multiple/r&amp;eacute;examen) | Asile (non-entrée en matière / procédure Dublin) et renvoi (recours en matière de réexamen); décision du SEM du 16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La juge unique : La greffière : Déborah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