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E-91/2016 vom 25. Januar 2016</w:t>
      </w:r>
    </w:p>
    <w:p>
      <w:r>
        <w:t>Bundesverwaltungsgericht, 2016-01-25, DE</w:t>
      </w:r>
    </w:p>
    <w:p>
      <w:r>
        <w:rPr>
          <w:b/>
        </w:rPr>
        <w:t xml:space="preserve">Quelle: </w:t>
      </w:r>
      <w:r>
        <w:t>https://mcp.opencaselaw.ch/entscheid/bvger_E-91_2016</w:t>
      </w:r>
    </w:p>
    <w:p>
      <w:r>
        <w:t>FR: TAF E-91/2016 du 25 janvier 2016</w:t>
      </w:r>
    </w:p>
    <w:p>
      <w:r>
        <w:t>IT: TAF E-91/2016 del 25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prozessualen Anträge betreffend Datenweitergabe werden mit dem vorliegenden Direktentscheid in der Sache hinfällig, zumal aus den Akten auch keine erfolgte oder beabsichtigte Datenweitergabe ersichtlich ist. Mit dem Direktentscheid in der Sache werden ebenso die Gesuche um Wiederherstellung der aufschiebenden Wirkung - diesbezüglich wäre der Beschwerdeführer auch gar nicht beschwert - und um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nicht genügend, weshalb deren Asylrelevanz nicht zu prüfen sei und der Beschwerdeführer die Flüchtlingseigenschaft nach Art. 3 AsylG nicht erfülle. So erscheine es angesichts der nicht einmal elementaren Korankenntnisse des Beschwerdeführers äusserst zweifelhaft, dass er während zehn Jahren bei einem Marabut gelebt und dessen Koranunterricht besucht habe. Hinzu kämen Widersprüche in wesentlichen Punkten, so betreffend die Art seiner Kenntnisnahme von den Auslieferungsabsichten des Marabut, betreffend die Umstände seines Entweichens aus dessen Obhut während einer Reise sowie betreffend des Zeitpunkts und der Art seiner Wahrnehmung, dass er für die Auslieferung an die islamistischen Terroristen auserkoren sei. Aufgrund dieser Ungereimtheiten könnten seine Vorbringen insgesamt nicht geglaubt werden. Die Wegweisung sei die Regelfolge der Ablehnung des Asylgesuchs und der Vollzug der Wegweisung sei völkerrechtlich zulässig sowie technisch möglich und praktisch durchführbar. Der Vollzug sei auch zumutbar, da in Mali gegenwärtig trotz Spannungen in den nördlichen Provinzen keine Kriegs- oder Bürgerkriegssituation oder eine Situation allgemeiner Gewalt herrsche. Sein Herkunftsort B._______ liege im Süden des Landes. Zudem sei er jung und gesund. Aufgrund der erkannten Unglaubhaftigkeit, dass er seit dem (...) Lebensjahr bei einem Marabut gelebt habe, sei auch das frühe Versterben seiner Eltern äusserst zweifelhaft und vielmehr davon auszugehen, dass er in seiner Heimat noch über seine Eltern und weitere Verwandte und damit über ein soziales Netz verfüge.</w:t>
      </w:r>
    </w:p>
    <w:p>
      <w:r>
        <w:rPr>
          <w:b/>
        </w:rPr>
        <w:t>E. 5.2</w:t>
      </w:r>
    </w:p>
    <w:p>
      <w:r>
        <w:t>In seiner Rechtsmitteleingabe bekräftigt der Beschwerdeführer zum einen seine geschilderte Furcht, in den Jihad geschickt zu werden, und zum andern die Macht und Einflussnahme der Islamisten und des Marabut auf die Behörden, welche es ihm verunmöglichten, staatlichen Schutz zu beanspruchen. Die vom SEM angeführten Widersprüche seien vermeintlicher Art beziehungsweise darauf zurückzuführen, dass in der BzP Übersetzungsfehler aufgetreten seien und er dort einen Fehler gemacht habe sowie zur Kürze aufgefordert worden sei. Auch seien die Interviews auf Französisch geführt worden, obwohl sein Französisch nicht sehr gut sei. Schliesslich hält er am Versterben seiner Eltern im Jahre (...) fest und macht geltend, er habe keinen Kontakt mehr zu seiner ohnehin betagten und daher nicht unterstützungsfähigen Grossmutter. Als Beweismittel gab der Beschwerdeführer je zwei Todesbescheinigungen betreffend seine beiden Eltern, eine Bestätigung der Koranschule sowie eine Zeugenbestätigung des Direktors einer franko-arabischen Schule betreffend die Verfolgungssituation des Beschwerdeführers zu den Akten.</w:t>
      </w:r>
    </w:p>
    <w:p>
      <w:r>
        <w:rPr>
          <w:b/>
        </w:rPr>
        <w:t>E. 6.1</w:t>
      </w:r>
    </w:p>
    <w:p>
      <w:r>
        <w:t>Das SEM ist in seinen Erwägungen zur zutreffenden Erkenntnis gelangt, die Verfolgungsvorbringen des Beschwerdeführers würden den Anforderungen an die Glaubhaftigkeit nach Art. 7 AsylG nicht genügen, weshalb er die Flüchtlingseigenschaft nach Art. 3 AsylG nicht erfülle. Auf die betreffenden Erwägungen der Vorinstanz gemäss angefochtener Verfügung und Zusammenfassung in E. 5.1 oben kann zur Vermeidung von Wiederholungen verwiesen werden; sie sind in keinem Punkt zu beanstanden. Der Inhalt der Beschwerde drängt keine andere Betrachtungsweise auf: Sie beschränkt sich im Wesentlichen auf eine komprimierte Bekräftigung des bisherigen Sachvortrags und eine weitgehend pauschal bleibende Kritik an den vom SEM erkannten Unglaubhaftigkeitselementen, ohne konkreten Bezug auf sie zu nehmen. Weder wird erkennbar, welche Widersprüche aus welchem Grund vermeintlich sein sollten, noch werden angebliche Übersetzungsfehler konkretisiert oder dargetan, wo der Beschwerdeführer einen Fehler gemacht habe. Die Betrachtung des Protokolls der BzP lässt sodann unschwer erkennen, dass diese Befragung deutlich über dem Summarstandart bei Erstbefragungen durchgeführt wurde und er insbesondere mehrfach Gelegenheit zur Ergänzung seiner Gesuchsgründe erhielt (vgl. Aktenstück A13 Ziff. 7). Klar als unbegründet zurückzuweisen ist gleichsam die Behauptung von ungenügenden Französischkenntnissen und Übersetzungsproblemen bei den zwei Interviews. Die protokollierten Aussagen präsentieren sich klar und unmissverständlich und der Beschwerdeführer hat seine Französischkenntnisse und die Verständigung mit den Dolmetschern als "gut" bezeichnet. Er hat die Protokolle nach der Rückübersetzung mit seiner Unterschrift als richtig, vollständig und ihm verständlich übersetzt bestätigt und auch die Hilfswerksvertretung hat keine Bemerkungen hinsichtlich aufgetretener Übersetzungsprobleme angebracht. Schon angesichts dieser Erkenntnisse sind die vorgelegten Beweismittel in ihrem Beweiswert deutlich eingeschränkt. Dieser vermindert sich zusätzlich aus folgenden Gründen: So ist nicht logisch nachvollziehbar, wieso die Hauptperson seiner Verfolgungsfurcht - der Marabut - dem Beschwerdeführer eine Bestätigung des Besuchs seiner Koranschule ausstellen sollte. Weiter erstaunt die vorgelegte Zeugenbestätigung des Direktors einer franko-arabischen Schule betreffend die Verfolgungssituation des Beschwerdeführers deshalb, weil der Beschwerdeführer diese Schule gemäss eigenen Angaben nie besucht und auch die ausstellende Person in den Interviews nie erwähnt hat; es ist schlicht nicht einzusehen, weshalb genau diese Person die Verfolgungslage des Beschwerdeführers - ausgehend von "touristes" - bestätigen beziehungsweise gar bezeugen können sollte. Die Bestätigung ist zudem undatiert und nicht unterzeichnet. Die Todesbescheinigungen entbehren gar gänzlich jeglichen Beweiswertes. So sind die für den Eintrag von Geburtsdaten vorgesehenen Rubriken mit Altersangaben in Jahren versehen und letztere korrespondieren zudem nicht mit den in den Interviews gemachten Altersangaben, insbesondere betreffend seine Mutter (vgl. A13 Ziff. 1.16.04). Das Todesjahr wird sodann entgegen der Angaben des Beschwerdeführers (um [...]) mit (...) angegeben. Dem diesbezüglich erklärenden Kommentar in der Beschwerde - Todesscheine würden in Mali nicht länger als zehn Jahre zurück ausgestellt - ist keine Ernsthaftigkeit beizumessen. Auch fällt auf, dass gemäss Aussage des Beschwerdeführers in der BzP seine Grossmutter mütterlicherseits (...) Jahre alt sei, deren verstorbene Tochter (und Mutter des Beschwerdeführers) aber im Todeszeitpunkt - ob nun (...) oder (...) - (...) Jahre alt gewesen sein soll; die Jahrgangsdifferenz der beiden Personen müsste deshalb arithmetisch so klein sein, dass ein Kindsverhältnis auszuschliessen ist. Es ist daraus zu schliessen, dass nicht nur die angebliche Verfolgungssituation des Beschwerdeführers, sondern ebenso seine Angaben zu seiner Biografie und zu seinen Angehörigen und Verwandten offensichtlich nicht der Wahrheit entsprechen und er wesentliche Tatsachen verheimlicht oder verschleiert. Das SEM hat aufgrund der von ihm rechtskonform gewonnenen Unglaubhaftigkeitserkenntnis zutreffend auf eine Prüfung der Frage nach der flüchtlingsrechtlichen Beachtlichkeit der Asylvorbringen verzichtet. Dennoch ist am Rande anzumerken, dass diese Frage aufgrund des Bestehens innerstaatlicher Ausweichmöglichkeiten und mangels Beanspruchung staatlichen Schutzes offensichtlich zu verneinen wäre.</w:t>
      </w:r>
    </w:p>
    <w:p>
      <w:r>
        <w:rPr>
          <w:b/>
        </w:rPr>
        <w:t>E. 6.2</w:t>
      </w:r>
    </w:p>
    <w:p>
      <w:r>
        <w:t>Aufgrund des Gesagten ist festzuhalten, dass das SEM das Bestehen einer Verfolgungssituation des Beschwerdeführers und mithin dessen sinngemäss behaupteten Anspruch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offensichtlich nicht erfüllt. Die Vorinstanz hat in der angefochtenen Verfügung (dort E. III) zutreffend erkannt, dass der in Art. 5 AsylG verankerte Grundsatz der Nichtrückschiebung mangels Erfüllung der Flüchtlingseigenschaft keine Anwendung findet und keine anderweitigen völkerrechtlichen Vollzugshindernisse erkennbar sind. Ebenso zutreffend sind ihre umfassend und differenziert begründeten Erkenntnisse, wonach weder die allgemeine noch die politische Lage in Mali noch andere, insbesondere individuelle Gründe gegen die Zumutbarkeit des Wegweisungsvollzuges des Beschwerdeführers sprächen. Auf die betreffenden Ausführungen kann zur Vermeidung von Wiederholungen verwiesen werden. Abgesehen davon ist zu betonen, dass der Beschwerdeführer seit rund (...) Jahren nicht mehr minderjährig und daher den auf dem Übereinkommen vom 20. November 1989 über die Rechte des Kindes (KRK, SR 0.107) basierenden besonderen Ansprüchen des Kindesschutzes nicht Rechnung zu tragen ist.</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(vgl. Art. 65 Abs. 1 VwVG und Art. 110a AsylG) sind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