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E-918/2025 vom 25. Februar 2025</w:t>
      </w:r>
    </w:p>
    <w:p>
      <w:r>
        <w:t>Bundesverwaltungsgericht, 2025-02-25, DE</w:t>
      </w:r>
    </w:p>
    <w:p>
      <w:r>
        <w:rPr>
          <w:b/>
        </w:rPr>
        <w:t xml:space="preserve">Quelle: </w:t>
      </w:r>
      <w:r>
        <w:t>https://mcp.opencaselaw.ch/entscheid/bvger_E-918_2025</w:t>
      </w:r>
    </w:p>
    <w:p>
      <w:r>
        <w:t>FR: TAF E-918/2025 du 25 février 2025</w:t>
      </w:r>
    </w:p>
    <w:p>
      <w:r>
        <w:t>IT: TAF E-918/2025 del 25 febbraio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 nicht einzutreten ist auf das Even- tualbegehren um Wiederherstellung der aufschiebenden Wirkung, weil die- se dem Rechtsmittel bereits von Gesetzes wegen zukommt (Art. 55 Abs. 1 VwVG).</w:t>
      </w:r>
    </w:p>
    <w:p>
      <w:r>
        <w:rPr>
          <w:b/>
        </w:rPr>
        <w:t>E. 2</w:t>
      </w:r>
    </w:p>
    <w:p>
      <w:r>
        <w:t>Die Kognition des Bundesverwaltungsgerichts und die zulässigen Rügen richten sich im Asylbereich nach Art. 106 Abs. 1 AsylG, im Bereich des Aus- länderrechts nach Art. 49 VwVG (vgl. BVGE 2014/26 E. 5).</w:t>
      </w:r>
    </w:p>
    <w:p>
      <w:r>
        <w:t>E-918/2025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begründete seine ablehnenden Asylverfügung damit, dass sich der Beschwerdeführer betreffend die geltend gemachte von seiner Fa- milie ausgehende Verfolgung wegen seiner geplanten Konversion zum Christentum an die heimatlichen Behörden hätte wenden können. Der tür- kische Staat unterstütze oder billige solche Drohungen und Übergriffe nicht und diese würden von den zuständigen Strafverfolgungsbehörden verfolgt. Es sei ihm deshalb zumutbar, mit rechtlichen Mittel dagegen vorzugehen. So habe er auch nicht geltend gemacht, die heimatlichen Behörden hätten sich auf ein konkretes Schutzersuchen hin als nicht schutzwillig oder schutzfähig erwiesen. Daran ändere die vorgebrachte gute Vernetzung sei- ner Familie nichts. Auch der Hinweis in seiner Stellungnahme zum Ent- scheidentwurf, die rassistischen Behandlungen, Bedrohungen wie auch die Ausgrenzungen und die Diskriminierungen aufgrund seines christlichen Glaubens hätten ihn sehr beeinträchtigt, führe zu keinem anderen Schluss. Der Beschwerdeführer habe an seiner Anhörung explizit geltend gemacht, er habe sich wegen des Übergriffs durch seine Familie zur Ausreise ent- schlossen. Es seien sodann keine Gründe ersichtlich, die dem Vollzug der Wegweisung entgegenstehen würden. Als junger und gesunder Mann ohne familiäre Verpflichtungen könne er aufgrund seiner soliden Aus- bildung und seiner langjährigen Arbeitserfahrung ein ausreichendes Ein- kommen erzielen. Ausserdem sei er auch sozial bestens vernetzt, womit er nach der Rückkehr nicht in eine existenzbedrohende Situation geraten dürfte. Das angeblich eingeleitete Ehevorbereitungsverfahren könne er praxisgemäss durchaus im Ausland abwarten.</w:t>
      </w:r>
    </w:p>
    <w:p>
      <w:r>
        <w:rPr>
          <w:b/>
        </w:rPr>
        <w:t>E. 4.2</w:t>
      </w:r>
    </w:p>
    <w:p>
      <w:r>
        <w:t>Der Beschwerdeführer gab zur Begründung seiner Beschwerdean- träge im Wesentlichen an, die Vorinstanz sei fälschlicherweise davon aus- gegangen, es gebe in der Türkei Gerechtigkeit und der Staat sei schutzfä- hig. Seine Familie sei aber sehr gross sowie gut vernetzt. Die Verwandten würden ihn töten, sollte er in die Türkei zurückkehren.</w:t>
      </w:r>
    </w:p>
    <w:p>
      <w:r>
        <w:t>E-918/2025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Aufgrund der Subsidiarität des flüchtlingsrechtlichen Schutzes setzt die Anerkennung der Flüchtlingseigenschaft ausserdem voraus, dass die be- troffene Person in ihrem Heimat- oder Herkunftsstaat keinen ausreichen- den Schutz finden kann (vgl. BVGE 2008/12 E. 5.1). Eine Garantie für lang- fristigen individuellen Schutz der von nichtstaatlicher Verfolgung bedrohten Person kann dabei nicht verlangt werden. Es kann keinem Staat gelingen, seinen Bürgerinnen und Bürgern jederzeit und überall eine absolute Si- cherheit zu gewährleisten. Demgegenüber muss der Staat eine funktionie- rende und effiziente Schutzinfrastruktur zur Verfügung stellen, deren Inan- spruchnahme der betroffenen Person objektiv möglich und individuell zu- mutbar sein muss, was jeweils im Rahmen einer Einzelfallprüfung unter Berücksichtigung des länderspezifischen Kontexts zu beurteilen ist (vgl. BVGE 2011/51 E. 7.3 f., 2008/4 E. 5.2, je m.w.H.).</w:t>
      </w:r>
    </w:p>
    <w:p>
      <w:r>
        <w:rPr>
          <w:b/>
        </w:rPr>
        <w:t>E. 6.1</w:t>
      </w:r>
    </w:p>
    <w:p>
      <w:r>
        <w:t>Nach Durchsicht der Verfahrensakten erachtet das Gericht die Begrün- dung des SEM in der angefochtenen Verfügung als überzeugend. Die Vor- instanz hat in nachvollziehbarer und überzeugender Weise dargelegt, wes- halb die Vorbringen des Beschwerdeführers den Anforderungen an Art. 3 und 7 AsylG nicht standhalten. Darauf kann vorab verwiesen werden.</w:t>
      </w:r>
    </w:p>
    <w:p>
      <w:r>
        <w:t>E-918/2025 Seite 7</w:t>
      </w:r>
    </w:p>
    <w:p>
      <w:r>
        <w:rPr>
          <w:b/>
        </w:rPr>
        <w:t>E. 6.2</w:t>
      </w:r>
    </w:p>
    <w:p>
      <w:r>
        <w:t>Zu Recht wies das SEM in der angefochtenen Verfügung darauf hin, dass die türkischen Behörden grundsätzlich willig und fähig sind, bei Über- griffen ausgehend von Drittpersonen Schutz zu gewähren. Der Beschwer- deführer machte zudem nicht geltend, er habe jemals bei den heimatlichen Behörden um Schutz ersucht, diesen aber nicht erhalten. Die in der Stel- lungnahme zum Asylentwurf vorgebrachten Ausgrenzungen, Diskriminie- rungen und Bedrohungen aufgrund seines christlichen Glaubens erwähnte der Beschwerdeführer tatsächlich erstmals in dieser Eingabe. Anlässlich seiner Anhörung brachte er jedoch unmissverständlich vor, wegen der Re- aktion seiner Familie auf seine beabsichtigte Konversion aus seinem Hei- matstaat ausgereist zu sein. Mit den heimatlichen Behörden habe er nie Probleme gehabt (vgl. SEM-act. A18 ad F23 ff.).</w:t>
      </w:r>
    </w:p>
    <w:p>
      <w:r>
        <w:rPr>
          <w:b/>
        </w:rPr>
        <w:t>E. 6.3</w:t>
      </w:r>
    </w:p>
    <w:p>
      <w:r>
        <w:t>Die Beschwerdevorbringen vermögen an dieser Einschätzung nichts zu ändern. Es wäre dem Beschwerdeführer zumutbar sich an die heimatli- chen Behörden zu wenden, um Schutz erhältlich zu machen. In Bezug auf gemeinrechtliche Delikte, wie die durch den Beschwerdeführer geschilder- ten Übergriffe seitens seiner Familie, ist davon auszugehen, die türkischen Behörden sind willens und in der Lage, Schutz vor Verfolgung durch Dritte zu gewähren und eine funktionierende Schutzinfrastruktur zur Verfügung zu stellen (vgl. statt vieler Urteile des BVGer D-5139/2024 vom 13. Sep- tember 2024 E. 7.2 und D-6861/2023 vom 25. April 2024 E. 7.3).</w:t>
      </w:r>
    </w:p>
    <w:p>
      <w:r>
        <w:rPr>
          <w:b/>
        </w:rPr>
        <w:t>E. 6.4</w:t>
      </w:r>
    </w:p>
    <w:p>
      <w:r>
        <w:t>Nach dem Gesagten liegen keine konkreten Hinweise vor, wonach der Beschwerdeführer im Zeitpunkt seiner Ausreise einer flüchtlingsrechtlich relevanten Verfolgung oder einer entsprechenden Verfolgungsgefahr aus- gesetzt war oder er im Fall einer Rückkehr in die Türkei ernsthafte Nach- teile im Sinne von Art. 3 Abs. 2 AsylG zu gewärtigen hätte.</w:t>
      </w:r>
    </w:p>
    <w:p>
      <w:r>
        <w:rPr>
          <w:b/>
        </w:rPr>
        <w:t>E. 6.5</w:t>
      </w:r>
    </w:p>
    <w:p>
      <w:r>
        <w:t>Die Vorinstanz hat demnach zu Recht seine Flüchtlingseigenschaft ver- 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E-918/2025 Seite 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Heimatstaat entgegenstehen (Art. 83 Abs. 3 AIG).</w:t>
      </w:r>
    </w:p>
    <w:p>
      <w:r>
        <w:rPr>
          <w:b/>
        </w:rPr>
        <w:t>E. 8.2.2</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hat in ihrer Verfügung zutreffend darauf hingewiesen, dass das Prinzip des flüchtlingsrechtlichen Non-Refoulement nur Personen schützt, welche die Flüchtlingseigenschaft erfüllen. Dies ist beim Be- schwerdeführer nicht der Fall, weshalb der in Art. 5 AsylG verankerte Grundsatz der Nichtrückschiebung keine Anwendung finden kann.</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w:t>
      </w:r>
    </w:p>
    <w:p>
      <w:r>
        <w:t>E-918/2025 Seite 9</w:t>
      </w:r>
    </w:p>
    <w:p>
      <w:r>
        <w:rPr>
          <w:b/>
        </w:rPr>
        <w:t>E. 8.2.5</w:t>
      </w:r>
    </w:p>
    <w:p>
      <w:r>
        <w:t>Das in der Stellungnahme der Rechtsvertretung vom 3. Februar 2025 (ohne jede Substanziierung) erwähnte "Ehevorbereitungsverfahren" wurde in der Beschwerde nicht mehr thematisiert. Weitere Ausführungen dazu er- übrigen sich damit.</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keine Situation allgemeiner Gewalt (vgl. Refe- renzurteil BVGer E-4103/2024 vom 8. November 2024 E. 13.2).</w:t>
      </w:r>
    </w:p>
    <w:p>
      <w:r>
        <w:rPr>
          <w:b/>
        </w:rPr>
        <w:t>E. 8.3.3</w:t>
      </w:r>
    </w:p>
    <w:p>
      <w:r>
        <w:t>Der Beschwerdeführer hat keine individuellen Unzumutbarkeitsfakto- ren geltend gemacht. Er kann ohne Weiteres nach C._______ in der Pro- vinz Muğla zurückkehren, wo er in den Jahren vor seiner Ausreise gelebt hat und sowohl sozial als auch beruflich integriert und vernetzt ist.</w:t>
      </w:r>
    </w:p>
    <w:p>
      <w:r>
        <w:rPr>
          <w:b/>
        </w:rPr>
        <w:t>E. 8.3.4</w:t>
      </w:r>
    </w:p>
    <w:p>
      <w:r>
        <w:t>Der Vollzug der Wegweisung ist auch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E-918/2025 Seite 10</w:t>
      </w:r>
    </w:p>
    <w:p>
      <w:r>
        <w:rPr>
          <w:b/>
        </w:rPr>
        <w:t>E. 10.1</w:t>
      </w:r>
    </w:p>
    <w:p>
      <w:r>
        <w:t>Die mit der Beschwerde gestellten Gesuche um Gewährung der un- entgeltlichen Prozessführung sowie der unentgeltlichen Rechtsverbeistän- dung sind abzuweisen, da die vom Beschwerdeführer gestellten Rechts- begehren – wie sich aus den vorstehenden Erwägungen ergibt – aussichts- los waren, womit die Voraussetzungen von Art. 65 Abs. 1 VwVG und Art. 102m AsylG nicht erfüllt sind. Das Gesuch um Verzicht auf die Er-he- bung eines Kostenvorschusses wird mit dem vorliegenden Entscheid in der Sache gegenstandslos.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E-918/2025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