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E-918/2018 vom 23. Februar 2018</w:t>
      </w:r>
    </w:p>
    <w:p>
      <w:r>
        <w:t>Bundesverwaltungsgericht, 2018-02-23, DE</w:t>
      </w:r>
    </w:p>
    <w:p>
      <w:r>
        <w:rPr>
          <w:b/>
        </w:rPr>
        <w:t xml:space="preserve">Quelle: </w:t>
      </w:r>
      <w:r>
        <w:t>https://mcp.opencaselaw.ch/entscheid/bvger_E-918_2018</w:t>
      </w:r>
    </w:p>
    <w:p>
      <w:r>
        <w:t>FR: TAF E-918/2018 du 23 février 2018</w:t>
      </w:r>
    </w:p>
    <w:p>
      <w:r>
        <w:t>IT: TAF E-918/2018 del 23 febbraio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Nachdem die Vorinstanz den Anspruch des Beschwerdeführers auf Behandlung seines Wiedererwägungsgesuchs im Vollzugspunkt nicht in Abrede gestellt hat und darauf eingetreten ist, hat das Bundesverwaltungsgericht zu prüfen, ob sie in zutreffender Weise das Bestehen der geltend gemachten Wiedererwägungsgründe verneint und an ihrer ursprünglichen Verfügung festgehalten hat, wobei praxisgemäss der sich präsentierende Sachverhalt im Urteilszeitpunkt massgebend ist (vgl. statt vieler: Urteil des BVGer D-4909/2016 vom 5. September 2016 E. 4.3). Auf das Rechtbegehren, es sei die Flüchtlingseigenschaft des Beschwerdeführers festzustellen, und er sei wegen Unzulässigkeit des Wegweisungsvollzugs vorläufig aufzunehmen, ist nicht einzutreten, weil damit Gründe geltend gemacht werden, die dem vorliegenden Wiedererwägungsverfahren nicht zugänglich sind und zu einer unzulässigen Erweiterung des Streitgegenstandes führen würden.</w:t>
      </w:r>
    </w:p>
    <w:p>
      <w:r>
        <w:rPr>
          <w:b/>
        </w:rPr>
        <w:t>E. 5.1</w:t>
      </w:r>
    </w:p>
    <w:p>
      <w:r>
        <w:t>Vorab ist in formeller Hinsicht festzustellen, dass sich die Begründung für den Kassationsantrag, die Vorinstanz habe mit ihrer Argumentation nicht berücksichtigt, dass der Beschwerdeführer mit seinem Wiedererwägungsgesuch - im Unterschied zu den früheren Verfahren - geltend mache, er sei hospitalisiert, als haltlos erweist. Gemäss dem definitiven Kurzaustrittsbericht der (...) vom (...) wurde der Beschwerdeführer an diesem Tag entlassen und war somit im Zeitpunkt des Einreichens des Wiedererwägungsgesuchs (5. Januar 2018) bereits nicht mehr hospitalisiert. Auch die Tatsache, dass der Beschwerdeführer sich vorher mehrere Tage im Spital aufgehalten hatte, wurde vom SEM offensichtlich berücksichtigt, nahm es doch ausdrücklich auf die entsprechenden Berichte Bezug. Die Rügen der unvollständigen respektive unrichtigen Feststellung des Sachverhaltes und der Verletzung des Anspruchs auf ein faires Verfahren erweisen sich deshalb als unbegründet.</w:t>
      </w:r>
    </w:p>
    <w:p>
      <w:r>
        <w:rPr>
          <w:b/>
        </w:rPr>
        <w:t>E. 5.2</w:t>
      </w:r>
    </w:p>
    <w:p>
      <w:r>
        <w:t>In materieller Hinsicht kann auf Unzumutbarkeit des Wegweisungsvollzugs aufgrund einer medizinischen Notlage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Diesbezüglich ist in Übereinstimmung mit den Ausführungen des SEM in der angefochtenen Verfügung festzustellen, dass die gesundheitlichen Probleme des Beschwerdeführers und deren Behandelbarkeit in Kongo (Kinshasa) bereits Gegenstand der rechtskräftig abgeschlossenen früheren Verfahren waren und eingehend geprüft wurden. In der angefochtenen Verfügung wurde zutreffend ausgeführt, für die Behandlungsmöglichkeiten (...) in Kongo (Kinshasa) könne vollumfänglich auf die nach wie vor zutreffenden ausführlichen Erwägungen in der Verfügung vom 27. März 2015 und im Urteil E-2612/2015 vom 31. Juli 2015 verwiesen werden.</w:t>
      </w:r>
    </w:p>
    <w:p>
      <w:r>
        <w:rPr>
          <w:b/>
        </w:rPr>
        <w:t>E. 5.3</w:t>
      </w:r>
    </w:p>
    <w:p>
      <w:r>
        <w:t>Dem Beschwerdeführer gelingt es vor diesem Hintergrund mit den nun zu den Akten gereichten Arztberichten nicht, Wiedererwägungsgründe im Sinne einer veränderten Sachlage (medizinische Notlage) darzutun, zumal sie in Bezug auf die Behandelbarkeit seiner gesundheitlichen Probleme in Kongo (Kinshasa) keine neuen Erkenntnisse bringen. Dem definitiven Kurzaustrittsbericht der (...) vom (...) kann entnommen werden, dass der Beschwerdeführer die ihm verabreichten Medikamente (...) gut vertragen und sich mehrfach klar und glaubhaft von suizidalen Gedanken und Absichten distanziert habe. Zum Austrittszeitpunkt hätten sich keine Hinweise auf Selbst- respektive Fremdgefährdung gezeigt. Der ärztlichen Bestätigung vom (...), die in Bezug auf (...) auf den Austrittsbericht vom (...) verweist, ist zu entnehmen, dass sich der Beschwerdeführer seit dem (...) in 8...) Behandlung befinde. Er nehme (...) ein (...) und es sei im bisherigen Therapieverlauf (...) zu keiner nennenswerten Verbesserung der (...) gekommen. Diesbezüglich ist festzuhalten, dass eine entsprechende (...) Behandlung des Beschwerdeführers in Kongo (Kinshasa) gewährleistet ist, womit keine medizinische Notlage vorliegt und der Vollzug der Wegweisung zumutbar ist. Auf die mit Verweis auf die eingereichten Fotos gemachten Ausführungen zu seinen exilpolitischen Aktivitäten in der Schweiz und zum Auszug aus der Zeitung (...) ist nicht einzugehen, zumal damit Gründe geltend gemacht werden, die dem vorliegenden Wiedererwägungsverfahren nicht zugänglich sind.</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dem vorliegenden Urteil werden die Anträge auf Erlass einer superprovisorischen Massnahme (Aussetzen des Wegweisungsvollzugs) bis zum Entscheid über die Beschwerde und um Verzicht auf die Erhebung eines Kostenvorschusses hinfällig.</w:t>
      </w:r>
    </w:p>
    <w:p>
      <w:r>
        <w:rPr>
          <w:b/>
        </w:rPr>
        <w:t>E. 8.1</w:t>
      </w:r>
    </w:p>
    <w:p>
      <w:r>
        <w:t>Der Antrag auf Gewährung der unentgeltlichen Prozessführung ist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dem Beschwerdeführer aufzuerlegen (Art. 63 Abs. 1 VwVG). Sie sind - entsprechend der Praxis in Bezug auf aussichtslose Beschwerden in Wiedererwägungsverfahren -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