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E-916/2021 vom 8. März 2021</w:t>
      </w:r>
    </w:p>
    <w:p>
      <w:r>
        <w:t>Bundesverwaltungsgericht, 2021-03-08, DE</w:t>
      </w:r>
    </w:p>
    <w:p>
      <w:r>
        <w:rPr>
          <w:b/>
        </w:rPr>
        <w:t xml:space="preserve">Quelle: </w:t>
      </w:r>
      <w:r>
        <w:t>https://mcp.opencaselaw.ch/entscheid/bvger_E-916_2021</w:t>
      </w:r>
    </w:p>
    <w:p>
      <w:r>
        <w:t>FR: TAF E-916/2021 du 8 mars 2021</w:t>
      </w:r>
    </w:p>
    <w:p>
      <w:r>
        <w:t>IT: TAF E-916/2021 del 8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Da die Wegweisungsvollzugshindernisse alternativer Natur sind (vgl. BVGE 2009/51 E. 5.4 S. 748), erübrigen sich praxisgemäss Ausführungen zur Durchführbarkeit des Wegweisungsvollzugs.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Das Bundesverwaltungsgericht hat die Anforderungen an das Glaubhaftmachen der Vorbringen in verschiedenen Entscheiden dargelegt und folgt dabei ständiger Praxis. Darauf kann hier verwiesen werden (vgl. BVGE 2015/3 E. 6.5.1 m.w.H.).</w:t>
      </w:r>
    </w:p>
    <w:p>
      <w:r>
        <w:rPr>
          <w:b/>
        </w:rPr>
        <w:t>E. 5.5</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von Asyl. Stattdessen werden Personen, die subjektive Nachfluchtgründe nachweisen oder glaubhaft machen können, als Flüchtlinge vorläufig aufgenommen.</w:t>
      </w:r>
    </w:p>
    <w:p>
      <w:r>
        <w:rPr>
          <w:b/>
        </w:rPr>
        <w:t>E. 6.1</w:t>
      </w:r>
    </w:p>
    <w:p>
      <w:r>
        <w:t>Die Vorinstanz begründete ihre Verfügung damit, die Vorbringen des Beschwerdeführers seien insgesamt unglaubhaft. Seine Ausführungen zum Gespräch mit seinem Vater, als er vom Aufgebot für den Militärdienst erfahren habe, zu seinen Gedanken in der Zeitspanne von der Kenntnisnahme dieses Aufgebots bis zur Ankunft im Hause des Schleppers sowie zur Interaktion mit seiner Mutter, als er diese das letzte Mal gesehen habe, seien auffällig detailarm und undifferenziert ausgefallen. Es sei ihm auch nach mehrmaligen Aufforderungen nicht gelungen, seine Interaktionen mit seinen Eltern oder seine Gefühle wiederzugeben. Er habe lediglich angegeben, Angst verspürt zu haben, und dies auf explizite Nachfragen wiederholt. Er habe keinerlei Details angegeben, wie sein Vater ihm diese schwierige Nachricht mitgeteilt habe oder wie er darauf reagiert habe. Er habe von einem äusserst kurzen und emotionslosen Gespräch mit seiner Mutter gesprochen. Seine Erläuterungen zu seinen Handlungen bis zum Verlassen des Hauses enthielten keine spezifischen Details, welche angesichts der Bedeutung und Einzigartigkeit der Situation zu erwarten gewesen wären. Im Gegensatz dazu seien seine Erzählungen zur illegalen Ausreise deutlich lebendiger ausgefallen und nebensächliche Einzelheiten erwähnt worden. Weiter erstaune, dass es seinem Vater gelungen sein soll, seine Flucht noch am Tag des Erhalts des Militäraufgebots zu planen und durchzuführen. Es habe zudem Widersprüche zu den Mitgliedern der Fluchtgruppe, die sich im Hause des Schleppers befunden hätten, gegeben, was die Schlussfolgerung bestärke, dass die innert Stunden aufgegleiste Flucht nicht den Tatsachen entsprechen könne. Ferner sei unwahrscheinlich, dass die Militärbehörden des syrischen Regimes noch Rekrutierungsmassnahmen für die staatliche Armee im Wirkungsgebiet der kurdischen Truppen durchführen würden, da sich die syrische Regierung im Juli 2012 weitestgehend aus den kurdischen Gebieten - mit Ausnahme der Städte al-Hassaka und al-Qamishli - zurückgezogen hätten. Die eingereichte Fotokopie eines militärischen Aufgebots weise keinerlei fälschungssichere Merkmale auf. Es sei bekannt, dass solche Dokumente in Syrien käuflich erworben sowie auf der Webseite des Verteidigungsministeriums die Vorlage für ein militärisches Aufgebot abgerufen und ausgedruckt werden könnten. Entsprechend gering sei deren Beweiskraft. Es sei überdies nicht nachvollziehbar, dass der Beschwerdeführer dieses Dokument damals weder gelesen noch angeschaut habe. Es erstaune auch, dass die Beamten ihn direkt hätten mitnehmen wollen, sein Einrücken gemäss dem Aufgebot jedoch erst für in frühestens drei Tagen vorgesehen gewesen sei.</w:t>
      </w:r>
    </w:p>
    <w:p>
      <w:r>
        <w:rPr>
          <w:b/>
        </w:rPr>
        <w:t>E. 6.2</w:t>
      </w:r>
    </w:p>
    <w:p>
      <w:r>
        <w:t>In der Beschwerde wurde vorab ausgeführt, die Vorinstanz habe die Pflicht zur vollständigen und richtigen Abklärung des rechtserheblichen Sachverhalts schwerwiegend verletzt, da es nicht abgeklärt habe, ob der Beschwerdeführer nicht bereits aufgrund seiner illegalen Ausreise aus Syrien die Flüchtlingseigenschaft erfülle. Der Bericht der Schweizerischen Flüchtlingshilfe (SFH) vom 28. März 2015 zeige auf, dass er als Wehrdienstpflichtiger ein spezifisches Profil habe, mit dem er durch seine illegale Ausreise gegen Ausreisebestimmungen verstossen habe. Dies werde ihm als regierungsfeindliche Haltung unterstellt. Das SEM hätte zwingend weitere Abklärungen, insbesondere eine zusätzliche Anhörung durchführen müssen. In materieller Hinsicht wendete der Beschwerdeführer zudem ein, seine Schilderungen zum Erhalt der Militärdienstvorladung seien glaubhaft ausgefallen. Es spreche nichts gegen die Echtheit des eingereichten Dokuments, auch nicht, dass er erst nach drei Tagen hätte einrücken müssen. Er werde von der syrischen Regierung als Militärdienstverweigerer, Oppositioneller und Verräter betrachtet und habe begründete Furcht vor künftiger asylrelevanter Verfolgung. Dabei wies er auf die Praxis des Bundesverwaltungsgerichts in BVGE 2015/3 hin. Weiter zitierte er verschiedene Berichte zur Rekrutierungspraxis der syrischen Behörden, welche sich mit seinen Vorbringen decken würden. Im Falle einer Rückkehr müsse er umgehend mit einer Inhaftierung rechnen. Es sei ihm daher Asyl beziehungsweise aufgrund von subjektiven Nachfluchtgründen die vorläufige Aufnahme als Flüchtling zu gewähren. Allenfalls wäre die Unzulässigkeit des Wegweisungsvollzugs wegen drohender Verletzung von Art. 3 EMRK festzustellen.</w:t>
      </w:r>
    </w:p>
    <w:p>
      <w:r>
        <w:rPr>
          <w:b/>
        </w:rPr>
        <w:t>E. 7.1</w:t>
      </w:r>
    </w:p>
    <w:p>
      <w:r>
        <w:t>Die formelle Rüge, die Vorinstanz habe seine Abklärungspflicht verletzt - sie habe sich auf die Unglaubhaftigkeit der Vorbringen des Beschwerdeführers beschränkt und keine weiteren Abklärungen, insbesondere keine zusätzliche Anhörung durchgeführt - erweist sich als unbegründet. Zum einen hat das SEM die Vorbringen des Beschwerdeführers insgesamt als unglaubhaft bezeichnet, weshalb es darauf verzichten konnte, diese auf ihre Asylrelevanz hin zu prüfen. Der Umstand, dass es die vorgebrachten Ausreisegründe und das zu deren Stützung eingereichte Beweismittel anders gewichtet hat, ist nicht als Verletzung des rechtlichen Gehörs zu werten. Ferner bildet die Frage, ob der Beschwerdeführer bereits aufgrund seiner illegalen Ausreise aus Syrien die Flüchtlingseigenschaft erfülle, Gegenstand der (nachfolgenden) materiellen Prüfung. Es ist weiter nicht ersichtlich, welche weiteren Abklärungen oder wozu die Vorinstanz eine zusätzliche Anhörung hätte durchführen sollen. Nach dem Gesagten besteht keine Veranlassung, die angefochtene Verfügung aus formellen Gründen aufzuheben und die Sache zur Neubeurteilung an die Vorinstanz zurückzuweisen. Der Antrag auf Rückweisung und Neubeurteilung ist somit abzuweisen.</w:t>
      </w:r>
    </w:p>
    <w:p>
      <w:r>
        <w:rPr>
          <w:b/>
        </w:rPr>
        <w:t>E. 7.2.1</w:t>
      </w:r>
    </w:p>
    <w:p>
      <w:r>
        <w:t>Nach Prüfung der Akten schliesst sich das Bundesverwaltungsgericht auch in materieller Hinsicht der vorinstanzlichen Schlussfolgerung an. Die Ausführungen in der Beschwerdeschrift und die dort gemachten Hinweise auf Berichte der Schweizerischen Flüchtlingshilfe (SFH) und die Rechtsprechung des Bundesverwaltungsgerichts lassen keine andere Beurteilung zu.</w:t>
      </w:r>
    </w:p>
    <w:p>
      <w:r>
        <w:rPr>
          <w:b/>
        </w:rPr>
        <w:t>E. 7.2.2</w:t>
      </w:r>
    </w:p>
    <w:p>
      <w:r>
        <w:t>Der Vorinstanz ist zunächst darin zu folgen, dass sich die Ausführungen des Beschwerdeführers zur militärischen Aushebung und zum Erhalt eines Militärdienstaufgebots als unglaubhaft erweisen. Die diesbezüglichen Einwände in der Beschwerdeschrift, vermögen nicht zu überzeugen. Ungeachtet dessen vermag die drohende Rekrutierung für den obligatorischen Militärdienst des syrischen Regimes für sich allein ohnehin keine begründete Furcht vor asylrelevanter Verfolgung zu begründen.</w:t>
      </w:r>
    </w:p>
    <w:p>
      <w:r>
        <w:rPr>
          <w:b/>
        </w:rPr>
        <w:t>E. 7.2.3</w:t>
      </w:r>
    </w:p>
    <w:p>
      <w:r>
        <w:t>Das Bundesverwaltungsgericht hat in BVGE 2015/3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der der kurdischen Ethnie angehört, einer oppositionell aktiven Familie entstammt und bereits in der Vergangenheit die Aufmerksamkeit der staatlichen syrischen Sicherheitskräfte auf sich gezogen habe (vgl. E. 6.7.3). Im vorliegenden Fall ist eine vergleichbare Konstellation nicht gegeben. Der Beschwerdeführer gehört zwar der kurdischen Ethnie an, entstammt mangels entsprechender Hinweise aber weder einer oppositionell aktiven Familie noch machte er im vorinstanzlichen Verfahren oder auf Beschwerdeebene geltend, irgendwelche Probleme mit den Behörden gehabt zu haben oder politisch oder auf andere Weise diesen aufgefallen zu sein. Daran vermag sein Einwand, wonach seine Militärdienstpflichtverweigerung als Ausdruck der Regimefeindlichkeit aufgefasst und er als politischer Gegner unverhältnismässig bestraft würde, nichts zu ändern. Auch die im Rahmen des vorinstanzlichen Verfahrens eingereichte Aufforderung zum Militärdienst trägt nichts zu einer derartigen Exponierung bei, zumal an deren Echtheit wie von der Vorinstanz zutreffend ausgeführt, ohnehin erhebliche Zweifel bestehen. So handelt es sich dabei um ein Dokument, das leicht käuflich erwerbbar ist. Zudem stimmt dessen Inhalt nicht mit den Angaben des Beschwerdeführers überein, wonach dieser am Tag des behördlichen Besuchs hätte mitgenommen werden sollen. Der diesbezügliche Erklärungsversuch, sein Vater habe dies so interpretiert, ist als Schutzbehauptung zu werten. Letztlich kann die Frage der Echtheit des eingereichten Militärdienstaufgebots offenbleiben, weil der Beschwerdeführer im Zusammenhang mit der ihm drohenden Rekrutierung keine Gründe vorgebracht hat, die auf ein zusätzliches asylrelevantes Motiv schliessen lassen würden.</w:t>
      </w:r>
    </w:p>
    <w:p>
      <w:r>
        <w:rPr>
          <w:b/>
        </w:rPr>
        <w:t>E. 7.3</w:t>
      </w:r>
    </w:p>
    <w:p>
      <w:r>
        <w:t>Zum Vorbringen in der Beschwerde, mit der illegalen Ausreise des Beschwerdeführers liege ein subjektiver Nachfluchtgrund vor, ist festzuhalten, dass eine allgemeine Praxis, wonach bei einer geltend gemachten illegalen Ausreise die Flüchtlingseigenschaft zu bejahen ist, nicht existiert. Die illegale Ausreise aus Syrien entfaltet praxisgemäss per se keine flüchtlingsrechtliche Relevanz, wenn - wie vorliegend - keine Verfolgungssituation im Sinne von Art. 3 AsylG und keine besondere individuelle Vorbelastung vorliegen (vgl. zur Praxis des BVGer betreffend illegale Ausreise aus Syrien unter anderen Urteil des BVGer E-848/2020 E. 6.3, m.w.H.). Das Vorliegen eines subjektiven Nachfluchtgrundes aufgrund der illegalen Ausreise des Beschwerdeführers ist zu verneinen. Sollte er wegen einer allfälligen Wehrdienstverweigerung beziehungsweise illegalen Ausreise einer solchen Bestrafung ausgesetzt werden, wäre eine solche als legitime staatliche Verfolgung ohne flüchtlingsrechtliches Motiv zu bezeichnen.</w:t>
      </w:r>
    </w:p>
    <w:p>
      <w:r>
        <w:rPr>
          <w:b/>
        </w:rPr>
        <w:t>E. 7.4</w:t>
      </w:r>
    </w:p>
    <w:p>
      <w:r>
        <w:t>Es bleibt anzumerken, dass sich vorliegend nicht der Schluss ergibt, der Beschwerdeführer sei zum heutigen Zeitpunkt in seinem Heimatstaat nicht gefährdet. Indessen ist eine Gefährdung ausschliesslich auf die allgemeine in Syrien herrschende Bürgerkriegssituation zurückzuführen, der die Vorinstanz mit der Anordnung der vorläufigen Aufnahme wegen Unzumutbarkeit des Wegweisungsvollzugs Rechnung getragen hat.</w:t>
      </w:r>
    </w:p>
    <w:p>
      <w:r>
        <w:rPr>
          <w:b/>
        </w:rPr>
        <w:t>E. 7.5</w:t>
      </w:r>
    </w:p>
    <w:p>
      <w:r>
        <w:t>Zusammenfassend hat die Vorinstanz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Der Antrag auf Verzicht auf die Erhebung eines Kostenvorschusses erweist sich mit vorliegendem Urteil als gegenstandslos.</w:t>
      </w:r>
    </w:p>
    <w:p>
      <w:r>
        <w:rPr>
          <w:b/>
        </w:rPr>
        <w:t>E. 10.2</w:t>
      </w:r>
    </w:p>
    <w:p>
      <w:r>
        <w:t>Der mit der Beschwerde gestellte Antrag auf Erlass der Verfahrenskosten ist abzuweisen, da die Begehren - wie sich aus den vorstehenden Erwägungen ergibt - als aussichtlos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