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E-916/2009 vom 18. Februar 2009</w:t>
      </w:r>
    </w:p>
    <w:p>
      <w:r>
        <w:t>Bundesverwaltungsgericht, 2009-02-18, FR</w:t>
      </w:r>
    </w:p>
    <w:p>
      <w:r>
        <w:rPr>
          <w:b/>
        </w:rPr>
        <w:t xml:space="preserve">Quelle: </w:t>
      </w:r>
      <w:r>
        <w:t>https://mcp.opencaselaw.ch/entscheid/bvger_E-916_2009</w:t>
      </w:r>
    </w:p>
    <w:p>
      <w:r>
        <w:t>FR: TAF E-916/2009 du 18 février 2009</w:t>
      </w:r>
    </w:p>
    <w:p>
      <w:r>
        <w:t>IT: TAF E-916/2009 del 18 febbraio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2</w:t>
      </w:r>
    </w:p>
    <w:p>
      <w:r>
        <w:t>En premier lieu, le Tribunal relève qu'au vu du dossier, il ne se justifie pas d'accorder au recourant un délai pour produire des documents d'identité ou d'autres moyens de preuve. En l'occurrence, l'état de fait pertinent pour l'issue de la présente affaire est connu avec suffisamment de précision pour que le Tribunal puisse statuer en toute connaissance de cause sur le présent recours (cf. également, pour la production tardive de documents d'identité, Jurisprudence et informations de la Commission suisse de recours en matière d'asile [JICRA] 1999 n° 16 consid. 5 p. 108ss).</w:t>
      </w:r>
    </w:p>
    <w:p>
      <w:r>
        <w:rPr>
          <w:b/>
        </w:rPr>
        <w:t>E. 3.1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3.2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que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4.1</w:t>
      </w:r>
    </w:p>
    <w:p>
      <w:r>
        <w:t>En l'occurrence, le recourant n'a pas remis aux autorités ses documents de voyage ou ses pièces d'identité, au sens défini ci-dessus, dans les 48 heures dès le dépôt de sa demande d'asile.</w:t>
      </w:r>
    </w:p>
    <w:p>
      <w:r>
        <w:rPr>
          <w:b/>
        </w:rPr>
        <w:t>E. 4.2</w:t>
      </w:r>
    </w:p>
    <w:p>
      <w:r>
        <w:t>Par ailleurs, l'intéressé n'a pas non plus présenté de motif excusable de nature à justifier la non-production de tels documents, au sens de l'art. 32 al. 3 let. a LAsi. Il a déclaré avoir perdu, en date du 26 janvier 2007, le passeport guinéen authentique établi en 2006, lorsque le commerce appartenant à son ami avait été mis à sac. Toutefois, cette explication n'est pas convaincante (cf. à ce sujet consid. I 1 p. 3 par. 2 de la décision de l'ODM du 9 février 2009). En outre, même à supposer que l'intéressé n'eût jamais possédé de tel document de voyage ou que celui-ci eût véritablement été perdu dans les circonstances décrites, l'existence de motifs excusables ne serait pas réalisée en l'occurrence. En effet, contrairement à ses allégations durant les deux procédures d'asile, l'intéressé n'était certainement pas démuni auparavant de tout document de voyage et/ou d'identité (cf. à ce sujet notamment l'argumentation développée au consid. I 1 de la décision de l'ODR du 22 octobre 2001, qui n'a du reste pas été contestée dans le cadre du recours déposé par-devant l'ancienne Commission [cf. let. A de l'état de fait]). A cela s'ajoute qu'il avait déjà été averti dans le cadre de la première procédure qu'il était tenu de déposer tout document de cette nature auprès de l'autorité compétente dans les 48 heures dès le dépôt d'une demande d'asile. Partant, il aurait dû faire le nécessaire pour fournir dans ce délai au moins les autres pièces officielles déjà en sa possession, même dans l'hypothèse où celles-ci étaient périmées (cf. pour la qualification juridique de tels documents en particulier ATAF 2007 consid. 6 par. 2 p. 70).</w:t>
      </w:r>
    </w:p>
    <w:p>
      <w:r>
        <w:rPr>
          <w:b/>
        </w:rPr>
        <w:t>E. 4.3</w:t>
      </w:r>
    </w:p>
    <w:p>
      <w:r>
        <w:t>En outre, c'est à juste titre que l'ODM a estimé que la qualité de réfugié de l'intéressé n'était pas établie au terme de l'audition (art. 32 al. 3 let. b LAsi), les motifs d'asile qu'il a évoqués n'étant manifestement pas vraisemblables. Les allégations de l'intéressé comportent diverses contradictions majeures, en particulier d'ordre temporel, ainsi que d'autres incohérences importantes. A titre d'exemple, le Tribunal constate que son ami aurait quitté la Guinée pour échapper aux connaissances qui lui avaient confié de l'argent soit le 25 juin 2007, soit en novembre de la même année (cf. pt. 15 p. 6 i. m. du procès-verbal [pv] de la première audition et questions 35-36 de la deuxième audition). Quant au recourant, celui-ci aurait commencé à connaître des problèmes avec ces personnes soit à partir du mois de février 2008, soit en septembre 2007 déjà (cf. pv de la première audition, ibid., et question 50 de la deuxième audition). Pour le surplus, le Tribunal, dans le cadre d'une motivation sommaire, renvoie aux considérants détaillés de la décision de l'ODM relatifs à cette question (cf. consid. I 2 par. 2 p. 3 s.).</w:t>
      </w:r>
    </w:p>
    <w:p>
      <w:r>
        <w:rPr>
          <w:b/>
        </w:rPr>
        <w:t>E. 4.4</w:t>
      </w:r>
    </w:p>
    <w:p>
      <w:r>
        <w:t>Les motifs d'asile du recourant étant manifestement sans fondement (cf. consid. 4.3 ci-avant), il n'est pas nécessaire de procéder à d'autres mesures d'instruction pour établir sa qualité de réfugié, selon l'art. 32 al. 3 let. c LAsi. Par ailleurs, et compte tenu des considérants figurant au chiffre 5 ci-dessous, le Tribunal constate qu'il n'y a pas lieu d'ordonner de mesures d'instruction tendant à constater l'existence d'un empêchement à l'exécution du renvoi, au sens de la disposition légale précitée.</w:t>
      </w:r>
    </w:p>
    <w:p>
      <w:r>
        <w:rPr>
          <w:b/>
        </w:rPr>
        <w:t>E. 4.5</w:t>
      </w:r>
    </w:p>
    <w:p>
      <w:r>
        <w:t>La décision de non-entrée en matière sur la demande d'asile du recourant, prononcée par l'ODM, est dès lors confirmée.</w:t>
      </w:r>
    </w:p>
    <w:p>
      <w:r>
        <w:rPr>
          <w:b/>
        </w:rPr>
        <w:t>E. 5.1</w:t>
      </w:r>
    </w:p>
    <w:p>
      <w:r>
        <w:t>Aucune exception à la règle générale du renvoi n'étant en l'occurrence réalisée (art. 32 OA 1), le Tribunal est tenu, de par la loi, de confirmer cette mesure.</w:t>
      </w:r>
    </w:p>
    <w:p>
      <w:r>
        <w:rPr>
          <w:b/>
        </w:rPr>
        <w:t>E. 5.2</w:t>
      </w:r>
    </w:p>
    <w:p>
      <w:r>
        <w:t>Pour les motifs exposés ci-dessus, le recourant n'a pas établi qu'un retour dans son pays d'origine l'exposerait à un risque de traitement contraire à l'art. 5 LAsi et aux engagements internationaux contractés par la Suisse (cf. à ce propos JICRA 1996 n° 18 consid. 14b let. ee p. 186s. et réf. cit.). L'exécution du renvoi est donc licite au sens de l'art. 83 al. 3 de la loi fédérale du 16 décembre 2005 sur les étrangers (LEtr, RS 142.20).</w:t>
      </w:r>
    </w:p>
    <w:p>
      <w:r>
        <w:rPr>
          <w:b/>
        </w:rPr>
        <w:t>E. 5.3</w:t>
      </w:r>
    </w:p>
    <w:p>
      <w:r>
        <w:t>Elle est également raisonnablement exigible (art. 83 al. 4 LEtr). En effet, la Guinée ne connaît pas actuellement une situation de guerre, de guerre civile ou de violence généralisée. Un coup d'État sans effusion de sang a eu lieu 23 décembre 2008, au lendemain du décès de l'ancien Président Lansana Conté, qui avait régné pendant 24 ans sur la Guinée. La nouvelle junte militaire, commandée par le capitaine Moussa Dadis Camara, a alors proclamé la dissolution du Parlement, la suspension de la Constitution et la création du Conseil national pour la démocratie et le développement (CNDD), qui comprend une grande majorité de militaires. La tension est rapidement retombée après ce putsch et la situation est restée calme depuis lors. Le nouveau régime a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Les élections, qui étaient prévues dans un premier temps en 2010, devraient, suite à la pression de la communauté internationale, être organisées après une période de transition du douze mois au maximum, soit à la fin 2009 au plus tard.</w:t>
      </w:r>
    </w:p>
    <w:p>
      <w:r>
        <w:rPr>
          <w:b/>
        </w:rPr>
        <w:t>E. 5.4</w:t>
      </w:r>
    </w:p>
    <w:p>
      <w:r>
        <w:t>En outre, il ne ressort pas non plus du dossier que l'intéressé pourrait être mis concrètement en danger pour des motifs qui lui seraient propres. En effet, celui-ci est jeune, célibataire et, au vu du dossier, en bonne santé.</w:t>
      </w:r>
    </w:p>
    <w:p>
      <w:r>
        <w:rPr>
          <w:b/>
        </w:rPr>
        <w:t>E. 5.5</w:t>
      </w:r>
    </w:p>
    <w:p>
      <w:r>
        <w:t>L'exécution du renvoi est enfin possible (art. 83 al. 2 LEtr) et le recourant tenu de collaborer à l'obtention de documents de voyage lui permettant de quitter la Suisse (art. 8 al. 4 LAsi).</w:t>
      </w:r>
    </w:p>
    <w:p>
      <w:r>
        <w:rPr>
          <w:b/>
        </w:rPr>
        <w:t>E. 5.6</w:t>
      </w:r>
    </w:p>
    <w:p>
      <w:r>
        <w:t>C'est donc également à bon droit que l'ODM a prononcé le renvoi du recourant et l'exécution de cette mesure.</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le présent arrêt n'étant motivé que sommairement (art. 111a al. 1 et 2 LAsi).</w:t>
      </w:r>
    </w:p>
    <w:p>
      <w:r>
        <w:rPr>
          <w:b/>
        </w:rPr>
        <w:t>E. 7</w:t>
      </w:r>
    </w:p>
    <w:p>
      <w:r>
        <w:t>Vu l'issue de la procédure, il y a lieu de mettre les frais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