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E-913/2016 vom 17. Mai 2016</w:t>
      </w:r>
    </w:p>
    <w:p>
      <w:r>
        <w:t>Bundesverwaltungsgericht, 2016-05-17, DE</w:t>
      </w:r>
    </w:p>
    <w:p>
      <w:r>
        <w:rPr>
          <w:b/>
        </w:rPr>
        <w:t xml:space="preserve">Quelle: </w:t>
      </w:r>
      <w:r>
        <w:t>https://mcp.opencaselaw.ch/entscheid/bvger_E-913_2016</w:t>
      </w:r>
    </w:p>
    <w:p>
      <w:r>
        <w:t>FR: TAF E-913/2016 du 17 mai 2016</w:t>
      </w:r>
    </w:p>
    <w:p>
      <w:r>
        <w:t>IT: TAF E-913/2016 del 17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 wie das vorliegende Verfahren eines ist - findet demgegenüber grundsätzlich keine (erneute) Zuständigkeitsprüfung nach Kapitel III statt (vgl. BVGE 2012/4 E. 3.2.1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Ein Abgleich der Fingerabdrücke des Beschwerdeführers mit der "Eurodac"-Datenbank ergab, dass dieser am 9. November 2016 in Deutschland ein Asylgesuch eingereicht hatte. Das SEM ersuchte deshalb die deutschen Behörden am 16. Dezember 2015 um Wiederaufnahme des Beschwerdeführers gestützt auf Art. 23 oder 24 Dublin-III-VO. Das deutsche Dublin-Office stimmte dem Gesuch um Übernahme am 18. Dezember 2015 zu.</w:t>
      </w:r>
    </w:p>
    <w:p>
      <w:r>
        <w:rPr>
          <w:b/>
        </w:rPr>
        <w:t>E. 4.2.1</w:t>
      </w:r>
    </w:p>
    <w:p>
      <w:r>
        <w:t>Der Beschwerdeführer bestreitet auf Beschwerdeebene nicht mehr, in Deutschland ein Asylgesuch eingereicht zu haben.</w:t>
      </w:r>
    </w:p>
    <w:p>
      <w:r>
        <w:rPr>
          <w:b/>
        </w:rPr>
        <w:t>E. 4.2.2</w:t>
      </w:r>
    </w:p>
    <w:p>
      <w:r>
        <w:t>Seine ursprüngliche Altersangabe wurde durch das Ergebnis der radiologischen Knochenaltersanalyse - auch unter Berücksichtigung der notorischen Unschärfe dieser Messmethode (vgl. hierzu bereits Entscheidungen und Mitteilungen der Schweizerischen Asylrekurskommission [EMARK] 2004 Nr. 30 E. 6.2) - eindeutig widerlegt. Dieses Faktum stellt zwar praxisgemäss erst ein Indiz für die Unglaubhaftigkeit der Minder-jährigkeit dar; nachdem er sich auf Beschwerdeebene nunmehr als "erwachsen" bezeichnet und im Rubrum des Rechtsmittels das Geburts-datum "(...)" aufführt (vgl. Beschwerde S. 1 und 5), ist das SEM in der angefochtenen Verfügung zu Recht von seiner Volljährigkeit ausgegangen.</w:t>
      </w:r>
    </w:p>
    <w:p>
      <w:r>
        <w:rPr>
          <w:b/>
        </w:rPr>
        <w:t>E. 4.2.3</w:t>
      </w:r>
    </w:p>
    <w:p>
      <w:r>
        <w:t>Mit dem Verschweigen respektive Leugnen der Einleitung seines Asylverfahrens in Deutschland und mit seiner falschen Altersangabe hat der Beschwerdeführer seine Mitwirkungspflicht (vgl. Art. 8 Abs. 1 [Bst. a] AsylG) verletzt.</w:t>
      </w:r>
    </w:p>
    <w:p>
      <w:r>
        <w:rPr>
          <w:b/>
        </w:rPr>
        <w:t>E. 4.3</w:t>
      </w:r>
    </w:p>
    <w:p>
      <w:r>
        <w:t>Die Rüge, die Zustimmungserklärung der deutschen Behörden sei aufgrund einer unvollständigen Darlegung des relevanten Sachverhalts durch das SEM erfolgt, ist nicht berechtigt: In dem für das Übernahmeersuchen verwendeten Formular informierte die Vorinstanz die deutschen Behörden dahingehend, dass der Beschwerdeführer einen minderjährigen Bruder habe, der sich in der Schweiz aufhalte und kurz vor ihm hier angekommen sei. Aus diesen Angaben liess sich für das deutsche Dublin-Office - angesichts der Umstände, insbesondere der Nationalität der Geschwister - ohne weiteres der Schluss ziehen, dass der jüngere Bruder ebenfalls ein Asylgesuch in der Schweiz gestellt hatte. Der Umstand, dass Letzteres im Übernahmeersuchen nicht auch noch ausdrücklich vermerkt worden war, hat demnach keine relevante Bedeutung. Die deutschen Behörden waren über alle wesentlichen Informationen unterrichtet, um die erforderlichen Überprüfungen vorzunehmen und über ihre Zuständigkeit zu entscheiden (Art. 25 Abs. 1 Dublin-III-VO). Die Annahme des Beschwerdeführers, die deutschen Behörden hätten das Wiederaufnahmeersuchen auf jeden Fall abgelehnt, falls sie berücksichtigt hätten, dass sein Bruder in der Schweiz ebenfalls um Asyl ersucht habe, ist bei dieser Sachlage nicht gerechtfertigt.</w:t>
      </w:r>
    </w:p>
    <w:p>
      <w:r>
        <w:rPr>
          <w:b/>
        </w:rPr>
        <w:t>E. 4.4</w:t>
      </w:r>
    </w:p>
    <w:p>
      <w:r>
        <w:t>Demnach ist Deutschland in Anbetracht seiner Zustimmung zum Wiederaufnahmegesuch der für die Durchführung der Asylverfahren zuständige Staat nach der Dublin-III-VO (Art. 25 Abs. 1 Dublin-III-VO). Es bleibt nach Lehre und Praxis somit kein Raum für die vom Beschwerdeführer geforderte erneute Prüfung einer Zuständigkeit der Schweiz gemäss Art. 10 (i.V.m. Art. 2 Bst. g) Dublin-III-VO (vgl. oben bei E. 3.2).</w:t>
      </w:r>
    </w:p>
    <w:p>
      <w:r>
        <w:rPr>
          <w:b/>
        </w:rPr>
        <w:t>E. 4.5</w:t>
      </w:r>
    </w:p>
    <w:p>
      <w:r>
        <w:t>Zur Frage, ob Gründe im Sinne von Art. 16 Abs. 1 Dublin-III-VO vorliegen, die gegen eine Trennung beziehungsweise für eine Zusammenführung des Beschwerdeführers und seines minderjährigen Bruders sprechen, ist Folgendes festzustellen: Bei dieser Bestimmung handelt es sich nicht um das sogenannte Selbsteintrittsrecht der Schweiz, welches ihr ein Ermessen zur Ausübung einräumt. Jenes ist in Art. 17 Dublin-III-VO geregelt. In Art. 16 Abs. 1 Dublin-III-VO werden die wesentlichsten Lebenssachverhalte genannt,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rechtlich richtige Lösung (nämlich: Zuständigkeitserklärung) gibt (vgl. hierzu: Filzwieser/Sprung, Dublin III-Verordnung - Das Europäische Asylzuständigkeitssystem, Wien/Graz 2014, K1 ff. zu Art. 16, K2-4 zu Art. 17; Urteile des BVGer E-8393/2015 vom 9. März 2016 E. 5.2; D-7367/2014 vom 9. Juli 2015 E. 6.3; D-3794/2014 vom 17. April 2015 E. 6.1).</w:t>
      </w:r>
    </w:p>
    <w:p>
      <w:r>
        <w:rPr>
          <w:b/>
        </w:rPr>
        <w:t>E. 4.6</w:t>
      </w:r>
    </w:p>
    <w:p>
      <w:r>
        <w:t>Art. 16 Dublin-III-VO ist ausserhalb des Kapitels III der Dublin-III-VO (Art. 7-15 Dublin-III-VO) mit den Zuständigkeitskriterien platziert. In der Literatur wird dieser Bestimmung aber trotzdem der Charakter einer eigentlichen Zuständigkeitsregel beigemessen (vgl. Filzwieser/ Sprung a.a.O., insbes. K4 zu Art. 16). Es drängt sich deshalb die Frage auf, ob Art. 16 Dublin-III-VO im Rahmen eines Wiederaufnahmeverfahrens - analog zu den Zuständigkeitskriterien von Art. 8 bis 15 Dublin-III-VO (vgl. oben, E. 3.2 und E. 4.3) - ebenfalls nicht (erneut) zu prüfen ist. Diese Frage kann indessen vorliegend offen gelassen werden, weil die Voraussetzungen für eine Zusammenführung des Beschwerdeführers und seines Bruders in Anwendung dieser Bestimmung ohnehin nicht gegeben sind:</w:t>
      </w:r>
    </w:p>
    <w:p>
      <w:r>
        <w:rPr>
          <w:b/>
        </w:rPr>
        <w:t>E. 4.6.1</w:t>
      </w:r>
    </w:p>
    <w:p>
      <w:r>
        <w:t>Die Anwendung von Art. 16 Abs. 1 Dublin-III-VO setzt in der vorliegenden Konstellation einerseits ein Verhältnis der Abhängigkeit des Familienangehörigen, der sich rechtmässig in einem Mitgliedstaat aufhält, vom Beschwerdeführer voraus; andererseits muss die familiäre Bindung bereits im Herkunftsland bestanden haben; und schliesslich müsste der Beschwerdeführer in der Lage sein, die abhängige Person zu unterstützen und die betroffenen Personen dies übereinstimmend schriftlich kundgetan haben (vgl. Urteil des BVGer D-3794/2014 vom 17. April 2015 E. 6.2).</w:t>
      </w:r>
    </w:p>
    <w:p>
      <w:r>
        <w:rPr>
          <w:b/>
        </w:rPr>
        <w:t>E. 4.6.2</w:t>
      </w:r>
    </w:p>
    <w:p>
      <w:r>
        <w:t>Aus den Akten ergibt sich, dass F._______, der minderjährige Bruder des Beschwerdeführers, in der Schweiz in einer Pflegefamilie lebt, welche ihm offensichtlich Unterstützung in sozialer Hinsicht und emotionalen Halt bietet. Dies wird - angesichts der Tatsache, dass es sich bei Deutschland um einen Dublin-Mitliedstaat mit vergleichbaren Strukturen wie die Schweiz handelt - insbesondere auch dadurch illustriert, dass F._______ auf eine Familienzusammenführung mit seinem Bruder in Deutschland zugunsten eines Verbleibs in seiner Pflegefamilie in der Schweiz ausdrücklich verzichtet hat (vgl. Schreiben der Vertrauensperson vom 28. Januar 2016 sowie Schreiben der Pflegemutter vom 26. Januar 2016).</w:t>
      </w:r>
    </w:p>
    <w:p>
      <w:r>
        <w:rPr>
          <w:b/>
        </w:rPr>
        <w:t>E. 4.6.3</w:t>
      </w:r>
    </w:p>
    <w:p>
      <w:r>
        <w:t>Auch unter gebührender Berücksichtigung der familiären Bindung und affektiven Verbundenheit der beiden Brüder - die gemäss ihrer Darstellung auf der Reise nach Europa unfreiwillig voneinander getrennt wurden - und ohne zu verkennen, dass ihre erneute örtliche Trennung für den minderjährigen Bruder eine Belastung darstellen dürfte (vgl. Schreiben der Pflegemutter vom 26. Januar 2016), gelangt das Gericht zum Schluss, dass ein Abhängigkeitsverhältnis im Sinne von Art. 16 Abs. 1 Dublin-III-VO nicht vorliegt. Der Hinweis im Schreiben der Pflegemutter vom 26. Januar 2016, es werde eine psychiatrische Behandlung für F._______ in Betracht gezogen, falls es ihm nicht bald wieder besser gehe, vermag keine andere Einschätzung zu begründen. Es ist überdies darauf hinzuweisen, dass den Brüdern eine Aufrechterhaltung des Kontakts mit den heutigen Kommunikationsmitteln trotz der örtlichen Trennung - weiterhin (vgl. a.a.O. S. 2) - möglich ist.</w:t>
      </w:r>
    </w:p>
    <w:p>
      <w:r>
        <w:rPr>
          <w:b/>
        </w:rPr>
        <w:t>E. 5.1</w:t>
      </w:r>
    </w:p>
    <w:p>
      <w:r>
        <w:t>Im Lichte von Art. 3 Abs. 2 Dublin-III-VO ist im Weiteren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5.1.1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5.1.2</w:t>
      </w:r>
    </w:p>
    <w:p>
      <w:r>
        <w:t>Unter diesen Umständen ist die Anwendung von Art. 3 Abs. 2 Dublin-III-VO nicht gerechtfertigt.</w:t>
      </w:r>
    </w:p>
    <w:p>
      <w:r>
        <w:rPr>
          <w:b/>
        </w:rPr>
        <w:t>E. 5.2.1</w:t>
      </w:r>
    </w:p>
    <w:p>
      <w:r>
        <w:t>Das Selbsteintrittsrecht eines Mitgliedstaats gemäss Art. 17 Abs. 1 Dublin-III-VO (vgl. dazu E. 3.4) kann nur in Verbindung mit einer anderen Norm des nationalen oder internationalen Rechts angerufen werden (vgl. BVGE 2010/45 E. 5). Art. 29a Abs. 3 AsylV 1 sieht vor, dass das SEM aus humanitären Gründen ein Gesuch behandeln kann, auch wenn nach den Kriterien der Dublin-III-VO ein anderer Staat zuständig ist, wobei diese Bestimmung der Behörde einen gewissen Ermessensspielraum lässt und restriktiv auszulegen ist (vgl. BVGE 2011/9 E. 4.1, BVGE 2012/4). Es gibt andererseits auch Fälle, in denen die Durchsetzung der nach der Dublin-III-VO festgelegten Zuständigkeit einen Verstoss gegen Normen des Völkerrechts, wie insbesondere das flüchtlingsrechtliche Refoulement-Verbot nach Art. 33 FK, die menschenrechtlichen Garantien der EMRK, der UNO-Pakt II (SR 0.103.2) oder die FoK (SR 0.105), bedeuten würde (vgl. BVGE 2013/24; Filzwieser/Sprung, a.a.O., K 2 zu Art. 17). In einem solchen Fall besteht ein einklagbarer Anspruch auf Ausübung des Selbsteintrittsrechts (vgl. BVGE 2013/24 E. 5; BVGE 2010/45 E. 7.2).</w:t>
      </w:r>
    </w:p>
    <w:p>
      <w:r>
        <w:rPr>
          <w:b/>
        </w:rPr>
        <w:t>E. 5.2.2</w:t>
      </w:r>
    </w:p>
    <w:p>
      <w:r>
        <w:t>Vorliegend stellt sich insbesondere die Frage, ob der Beschwerdeführer sich auf den Schutz des Familienlebens nach Art. 8 EMRK berufen kann. Gemäss Rechtsprechung können unter Umständen auch über die Kernfamilie hinausgehende verwandtschaftliche Bande (wie Geschwister, volljährige Kinder) in den Schutzbereich von Art. 8 EMRK fallen, sofern eine nahe, echte und tatsächlich gelebte Beziehung zwischen den Angehörigen besteht. Jedoch muss darüber hinaus bei einer solchermassen schützenswerten verwandtschaftlichen Beziehung ein besonderes Abhängigkeitsverhältnis vorliegen (vgl. BGE 129 II 11 E. 2; BVGE 2008/47 E. 4.1.1, 2013/49 E. 8). Gemäss Rechtsprechung des Bundesgerichts fällt die Beziehung einer ausländischen Person nur dann in den Schutzbereich von Art. 8 EMRK, wenn der Partner oder die Partnerin in der Schweiz ein gefestigtes Aufenthaltsrecht hat, das heisst: das Schweizer Bürgerrecht, eine Niederlassungsbewilligung oder eine auf einem Rechtsanspruch beruhende Aufenthaltsbewilligung (BGE 130 II 281 E. 3.1 m.w.H.). Das Bundesverwaltungsgericht hat sich im Zusammenhang mit Dublin-Verfahren dieser Praxis ausdrücklich angeschlossen (BVGE 2013/24 E. 5.2).</w:t>
      </w:r>
    </w:p>
    <w:p>
      <w:r>
        <w:rPr>
          <w:b/>
        </w:rPr>
        <w:t>E. 5.2.3</w:t>
      </w:r>
    </w:p>
    <w:p>
      <w:r>
        <w:t>Das vom Bruder des Beschwerdeführers am 2. Oktober 2015 gestellte Asylgesuch ist nach wie vor hängig, weshalb er klarerweise nicht über ein gefestigtes Aufenthaltsrecht in der Schweiz verfügt. Der Beschwerdeführer kann schon aus diesem Grund aus dem Aufenthalt seines Bruders in der Schweiz keinen Anspruch auf Achtung des Familienlebens nach Art. 8 EMRK ableiten. Hinzu kommt, dass ein spezifisches Abhängigkeitsverhältnis, wie oben festgestellt, nicht gegeben ist (vgl. BGE 129 II 11 E. 2; BVGE 2008/47 E. 4.1.1, 2013/49 E. 8).</w:t>
      </w:r>
    </w:p>
    <w:p>
      <w:r>
        <w:rPr>
          <w:b/>
        </w:rPr>
        <w:t>E. 5.2.4</w:t>
      </w:r>
    </w:p>
    <w:p>
      <w:r>
        <w:t>Der Beschwerdeführer hat im Weiteren kein konkretes und ernsthaftes Risiko dargetan, die deutschen Behörden würden sich weigern, ihn [wieder] aufzunehmen und seinen Antrag auf internationalen Schutz unter Einhaltung der Regeln der Verfahrensrichtlinie zu prüfen. Den Akten sind denn auch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macht der Beschwerdeführer zu Recht nicht geltend, die ihn bei einer Rückführung erwartenden Bedingungen in Deutschland seien derart schlecht, dass sie zu einer Verletzung von Art. 4 der EU-Grundrechtecharta, Art. 3 EMRK oder Art. 3 FoK führen könnten, oder Deutschland würde ihm die gemäss Aufnahmerichtlinie zustehenden Lebensbedingungen vorenthalten.</w:t>
      </w:r>
    </w:p>
    <w:p>
      <w:r>
        <w:rPr>
          <w:b/>
        </w:rPr>
        <w:t>E. 5.2.5</w:t>
      </w:r>
    </w:p>
    <w:p>
      <w:r>
        <w:t>Soweit der Beschwerdeführer in seinem Rechtsmittel und in den darin eingereichten Stellungnahmen sinngemäss das Vorliegen von "humanitären Gründen" geltend macht, ist Folgendes festzuhalten:</w:t>
      </w:r>
    </w:p>
    <w:p>
      <w:r>
        <w:rPr>
          <w:b/>
        </w:rPr>
        <w:t>E. 5.2.5.1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5.2.5.2</w:t>
      </w:r>
    </w:p>
    <w:p>
      <w:r>
        <w:t>Die angefochtene Verfügung ist unter diesem Blickwinkel nicht zu beanstanden; insbesondere sind den Akten keine Hinweise auf einen Ermessensmissbrauch oder ein Über- respektive Unterschreiten des Ermessens zu entnehmen.</w:t>
      </w:r>
    </w:p>
    <w:p>
      <w:r>
        <w:rPr>
          <w:b/>
        </w:rPr>
        <w:t>E. 5.2.5.3</w:t>
      </w:r>
    </w:p>
    <w:p>
      <w:r>
        <w:t>Ob die angefochtene Verfügung unter humanitären Gesichtspunkten inhaltlich angemessen erscheint, darf das Gericht, wie erwähnt, nicht (mehr) beurteilen. Das Gericht enthält sich deshalb in diesem Zusammenhang weiterer Äusserungen.</w:t>
      </w:r>
    </w:p>
    <w:p>
      <w:r>
        <w:rPr>
          <w:b/>
        </w:rPr>
        <w:t>E. 5.2.6</w:t>
      </w:r>
    </w:p>
    <w:p>
      <w:r>
        <w:t>Nach dem Gesagten besteht kein Grund für eine Anwendung der Ermessenklauseln kein Grund für eine Anwendung von Art. 3 Abs. 2 Dublin-III-VO, Art. 16 Abs. 1 oder der Ermessenklauseln von Art. 17 Dublin-III-VO. Der Vollständigkeit halber ist festzuhalten, dass die Dublin-III-VO den Schutzsuchenden kein Recht einräumt, den ihren Antrag prüfenden Staat selber auszuwählen (vgl. auch BVGE 2010/45 E. 8.3).</w:t>
      </w:r>
    </w:p>
    <w:p>
      <w:r>
        <w:rPr>
          <w:b/>
        </w:rPr>
        <w:t>E. 5.3</w:t>
      </w:r>
    </w:p>
    <w:p>
      <w:r>
        <w:t>Somit bleibt Deutschland der für die Behandlung des Asylgesuchs des Beschwerdeführers zuständige Mitgliedstaat gemäss Dublin-III-VO. Deutschland ist verpflichtet, das Asylverfahren gemäss Art. 23, 24, 25 und 29 wiederaufzunehmen.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7</w:t>
      </w:r>
    </w:p>
    <w:p>
      <w:r>
        <w:t>Nach dem Gesagten ist die Beschwerde abzuweisen und die Verfügung des SEM zu bestätigen. Für die eventualiter beantragte Rückweisung der Sache an die Vorinstanz besteht ebenfalls keine Veranlassung.</w:t>
      </w:r>
    </w:p>
    <w:p>
      <w:r>
        <w:rPr>
          <w:b/>
        </w:rPr>
        <w:t>E. 8</w:t>
      </w:r>
    </w:p>
    <w:p>
      <w:r>
        <w:t>Bei diesem Ausgang des Verfahrens wären die Kosten grundsätzlich dem Beschwerdeführer aufzuerlegen (Art. 63 Abs. 1 VwVG). Nachdem aber mit Zwischenverfügung vom 18. Februar 2016 die unentgeltliche Prozessführung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