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E-910/2021 vom 4. Mai 2021</w:t>
      </w:r>
    </w:p>
    <w:p>
      <w:r>
        <w:t>Bundesverwaltungsgericht, 2021-05-04, DE</w:t>
      </w:r>
    </w:p>
    <w:p>
      <w:r>
        <w:rPr>
          <w:b/>
        </w:rPr>
        <w:t xml:space="preserve">Quelle: </w:t>
      </w:r>
      <w:r>
        <w:t>https://mcp.opencaselaw.ch/entscheid/bvger_E-910_2021</w:t>
      </w:r>
    </w:p>
    <w:p>
      <w:r>
        <w:t>FR: TAF E-910/2021 du 4 mai 2021</w:t>
      </w:r>
    </w:p>
    <w:p>
      <w:r>
        <w:t>IT: TAF E-910/2021 del 4 maggio 2021</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dem Bundesverwaltungsgericht diesbezüglich volle Kognition zukommt.</w:t>
      </w:r>
    </w:p>
    <w:p>
      <w:r>
        <w:rPr>
          <w:b/>
        </w:rPr>
        <w:t>E. 4.1</w:t>
      </w:r>
    </w:p>
    <w:p>
      <w:r>
        <w:t>Die Vorinstanz gelangte in der angefochtenen Verfügung zum Schluss, auf das Asylgesuch sei gemäss Art. 31a Abs. 1 Bst. c AsylG nicht einzutreten. Zunächst sei festzuhalten, dass die Beschwerdeführenden über Aufenthaltsbewilligungen für den Kosovo verfügten, weshalb der Kosovo im Sinne des Rückübernahmeabkommens (vgl. Art. 3 Ziff. 1 Bst. a) zu ihrer Wiederaufnahme auf Ersuchen der Schweiz hin verpflichtet sei. Gemäss Rückübernahmepraxis zwischen den beiden Staaten seien die Anfragen der Schweiz als Gesuch und die Bestätigung über die Aufenthaltsbewilligungen des Kosovo als formelle Zustimmung zur Rückübernahme zu qualifizieren. Weiter sei der Kosovo vom Bundesrat als verfolgungssicherer Heimat- oder Herkunftsstaat eingestuft worden. Es bestehe kein Grund zur Annahme, die Aufenthaltsbewilligungen der Beschwerdeführenden im Kosovo könnten aufgehoben oder entzogen worden sein. Mangels auf sie bezogener Beweismittel oder Einwände würden ebenso wenig Hinweise dafür vorliegen, dass den Beschwerdeführenden eine Rückschiebung oder Ausschaffung in die Türkei durch die kosovarischen Behörden drohe. Auch wenn ein mit ihnen (...) rückgeschafft worden sei, ändere dies nichts an der Tatsache, dass bezüglich der Beschwerdeführenden keine konkreten Hinweise auf eine Rückschaffung vorliegen würden. Weiter sei aufgrund konkreter Massnahmen davon auszugehen, dass die geschilderten Vorkommnisse aus dem Jahr 2018 vom Kosovo aufgearbeitet worden seien und nicht mehr vorkommen sollten. Ferner sei in diesem Punkt eine Einzelfallprüfung vorzunehmen, weshalb die Beschwerdeführenden aus den erwähnten Asylverfahren (die Akten seien konsultiert worden) nichts für sich ableiten könnten. Insgesamt lägen keine Hinweise vor, wonach die Rückkehr der Beschwerdeführenden in den Kosovo eine Rückschiebung in die Türkei zur Folge haben würde (Art. 31a Abs. 2 AsylG). Die neu eingereichten Beweismittel die Türkei betreffend würden daran nichts ändern, zumal diesen keine Anhaltspunkte für eine Rückschaffung vom Kosovo in die Türkei (z.B. ein Auslieferungsgesuch) zu entnehmen seien. Die Tatsache, dass unter anderem die Beschwerdeführerin im Kosovo als Flüchtling anerkannt worden sei, sei zudem Hinweis darauf, dass ihr dortiges Asylverfahren ordentlich durchgeführt und ihr Schutz vor Verfolgung gewährt worden sei. Es erübrige sich, auf Unglaubhaftigkeits- elemente einzugehen.</w:t>
      </w:r>
    </w:p>
    <w:p>
      <w:r>
        <w:rPr>
          <w:b/>
        </w:rPr>
        <w:t>E. 4.2.1</w:t>
      </w:r>
    </w:p>
    <w:p>
      <w:r>
        <w:t>In der Beschwerde wird festgehalten, im Kosovo, ein verfolgungssicherer Heimat- oder Herkunftsstaat, sei kein auf einer normativen Ebene gewährleisteter Schutz vor Rückschiebung nach Art. 5 Abs. 1 AsylG gegeben, da dieser weder Vertragsstaat der Europäischen Menschenrechtskonvention noch der Flüchtlingskonvention sei. Das Konzept der verfolgungssicheren Staaten sei demjenigen der sicheren Drittstaaten nicht gleichzusetzen. Der Schutz vor Rückschiebung müsse bei Ersteren - entgegen der Ansicht der Vorinstanz - im Einzelfall überprüft werden. Ferner sei der Kosovo kein Heimat- oder Herkunftsland für sie (mit Verweis auf Mängel u.a. im Justizsystem und das Urteil des BVGer D-1213/2011 vom 30. Januar 2015). Ein pauschaler Verweis auf die Rechtsstaatlichkeit reiche nicht aus. In ihrem Fall sei die Prüfung, ob ein effektiver Schutz vor Rückschiebung bestehe, mit Blick auf ihr politisches Profil unabdingbar. Ihr Engagement für die Gülen-Bewegung sei dem türkischen Staat bekannt. Ferner lägen zahlreiche Medienberichte vor, wonach der Kosovo Gülen-Unterstützer illegal der Türkei übergeben (so auch [...] von ihnen) und bewusst gegen fundamentale Menschenrechte verstossen habe. Aufgrund des politischen Drucks der Türkei auf den fragilen Staat Kosovo bestehe für Mitglieder der Gülen-Bewegung im Kosovo kein effektiver Schutz vor Rückschiebung. Sodann habe - entgegen der Ansicht der Vorinstanz - keine tatsächliche Aufarbeitung der Vorkommnisse im Jahr 2018 stattgefunden (mit Hinweis auf mehrere Onlineberichte von 2018 und 2020). Es könne zudem auf ein weiteres ähnliches Asylverfahren in der Schweiz hingewiesen werden (N 701 090), in welchem Asyl gewährt worden sei. Es sei nach wie vor unklar, weshalb es hier zu einer rechtsungleichen Behandlung komme. Aus den zahlreich eingereichten Berichten und Dokumenten gingen Rückschaffungen durch die kosovarischen Behörden hervor, weshalb die Feststellung der Vorinstanz, es gebe in ihrem Fall keine Hinweise auf eine Rückweisung in die Türkei, nicht stichhaltig sei. Er, der Beschwerdeführer, gehöre als (...) der Gülen-Bewegung zum gefährdeten Personenkreis. Da kein effektiver Schutz vor Refoulement bestehe, könnten Art. 31a Abs. 1 Bstn. c-e AsylG keine Anwendung finden.</w:t>
      </w:r>
    </w:p>
    <w:p>
      <w:r>
        <w:rPr>
          <w:b/>
        </w:rPr>
        <w:t>E. 4.2.2</w:t>
      </w:r>
    </w:p>
    <w:p>
      <w:r>
        <w:t>Sodann müssten gemäss Rückübernahmeabkommen ein Ersuchen der Schweiz und eine Annahme des Gesuchs durch den Kosovo vorliegen. Weiter bedürfe es bei der Anwendung von Art. 31a Abs. 1 AsylG einer Rückübernahmezusicherung des Drittstaates, unabhängig der von der Vor-instanz erwähnten Rückübernahmepraxis zwischen den beiden Staaten.</w:t>
      </w:r>
    </w:p>
    <w:p>
      <w:r>
        <w:rPr>
          <w:b/>
        </w:rPr>
        <w:t>E. 4.2.3</w:t>
      </w:r>
    </w:p>
    <w:p>
      <w:r>
        <w:t>In formeller Hinsicht wird die Verletzung des rechtlichen Gehörs gerügt. Die Vorinstanz sei nach der Wiederaufnahme ihres Asylverfahrens auf ihr Asylgesuch nicht eingetreten, ohne ihnen vorgängig das rechtliche Gehör zum Nichteintretensentscheid erneut zu gewähren.</w:t>
      </w:r>
    </w:p>
    <w:p>
      <w:r>
        <w:rPr>
          <w:b/>
        </w:rPr>
        <w:t>E. 4.3</w:t>
      </w:r>
    </w:p>
    <w:p>
      <w:r>
        <w:t>Anlässlich der Vernehmlassung führt die Vorinstanz aus, gemäss der Antwort des Kosovo und den dazugehörenden Akten (Botschaftsanfrage etc.) sei der Nachweis erbracht, dass betreffend die Beschwerdeführenden das Non-Refoulement Gebot durch den Kosovo eingehalten werde. Die kosovarischen Behörden hätten bestätigt, dass ihnen keine Rückschiebung in die Türkei drohe. Im vorliegenden Einzelfall würden die genannten nationalen Gesetze eingehalten. Das Aufenthaltsrecht der Beschwerdeführenden im Kosovo sei gesichert. Ferner sei nun erstellt, dass der Kosovo ihrer Rückübernahme explizit zustimme, womit die ausdrückliche Rückübernahmezusicherung vorliege. Sodann sei den Beschwerdeführenden vor der ersten Entscheideröffnung (nach Art. 31a Abs. 1 Bst. a AsylG) sowie bei der Stellungnahme zum Entscheidentwurf das rechtliche Gehör zum Nichteintretensentscheid und zur Rückkehr in den Kosovo gewährt worden. Die Beschwerdeführenden hätten sich zur Rückkehr in den Kosovo, zu ihrem dortigen Aufenthaltsrecht und zum Rückschiebeverbot bereits geäussert. Da es sich auch beim zweiten Nichteintretensentscheid um einen Entscheid gemäss Art. 31a Abs. 1 AsylG handle und es inhaltlich um eine Rückkehr in den Kosovo gehe, liege keine Verletzung des rechtlichen Gehörs vor.</w:t>
      </w:r>
    </w:p>
    <w:p>
      <w:r>
        <w:rPr>
          <w:b/>
        </w:rPr>
        <w:t>E. 4.4</w:t>
      </w:r>
    </w:p>
    <w:p>
      <w:r>
        <w:t>Darauf replizierten die Beschwerdeführenden, zwar werde im Schreiben des Kosovo festgehalten, dass sie rückübernommen würden. Weiter werde auf die gesetzlichen Grundlagen verwiesen, welche das Non-Refoulement-Gebot regeln sollen. Ein allgemeiner Verweis auf gesetzliche Grundlagen stelle aber kein rechtsgenüglicher Nachweis dar. Im Einzelfall bestehe somit kein Nachweis, dass der Drittstaat sicher sei und das Non-Refoulement-Gebot einhalte, mithin ob von einem effektiven Schutz vor Rückschiebung ausgegangen werden könne. Es seien bereits zahlreiche Belege vorgelegt worden, wonach der Kosovo Gülen-Unterstützern keinen effektiven Schutz biete. Daran vermöge die Tatsache, dass es sich beim Kosovo um einen verfolgungssicheren Staat handle, nichts zu ändern. Zudem sei auf die widersprüchlichen Angaben der kosovarischen Behörden hinzuweisen, wonach der Sohn C._______ über eine Aufenthaltsbewilligung verfüge respektive den Flüchtlingsstatus und einen Reiseausweis erhalten habe. Dies diene nicht dem Vertrauen in den jungen kosovarischen Staat. Schliesslich hätte ihnen auch das rechtliche Gehör zum Nichteintretensentscheid nach Art. 31a Abs. 1 Bst. c AsylG gewährt werden müssen, zumal in diesem Fall die Regelvermutung des Rückschiebungsschutzes nicht greife und eine andere gesetzliche Grundlage zur Anwendung gekommen sei.</w:t>
      </w:r>
    </w:p>
    <w:p>
      <w:r>
        <w:rPr>
          <w:b/>
        </w:rPr>
        <w:t>E. 5</w:t>
      </w:r>
    </w:p>
    <w:p>
      <w:r>
        <w:t>Vorab ist auf die formelle Rüge einzugehen, die Vorinstanz habe das rechtliche Gehör der Beschwerdeführenden verletzt. Wie in der Beschwerde zutreffend vorgebracht, muss die Vorinstanz der asylsuchenden Person vor einem Entscheid nach Art. 31a Abs. 1 AsylG das rechtliche Gehör zum beabsichtigten Nichteintretensentscheid gewähren (Art. 36 Abs. 1 AsylG). Das SEM hat die Beschwerdeführenden mit Schreiben vom 16. Dezember 2020 (Gewährung rechtliches Gehör) darüber informiert, dass sie über Aufenthaltsbewilligungen im Kosovo verfügten und deshalb beabsichtigt werde, nicht auf ihre Asylgesuche einzutreten (Art. 36 Abs. 1 i.V.m. 31a Abs. 1 Bst. a AsylG). Zwar merkten die Beschwerdeführenden die falsche Rechtsgrundlage noch nicht an, erklärten in ihrer Stellungnahme aber bereits, dass eine Rückschiebung in einen Staat, in dem eine Gefahr vor Refoulement bestehe, gemäss Art. 31a Abs. 1 und Abs. 2 AsylG verboten sei. Da in ihrem Fall Hinweise auf einen unzureichenden Schutz vor Rückschiebung vorlägen, sei von einer Wegweisung in den Kosovo abzusehen und auf ihre Asylgesuche einzutreten. Auch in der Stellungnahme zum Entscheidentwurf vom 24. Dezember 2020 äusserten sich die Beschwerdeführenden zum Vorliegen von Hinweisen, welche gegen einen effektiven Schutz vor Rückschiebung sprächen. Ihre Angaben wurden von der Vorinstanz berücksichtigt. In der Beschwerde vom 6. Januar 2021 gegen den ersten Nichteintretensentscheid vom 29. Dezember 2020 machten die Beschwerdeführenden sodann detaillierte Ausführungen zur beabsichtigten Wegweisung in den sicheren Herkunftsstaat Kosovo im Sinne von Art. 31a Abs. 1 Bst. c AsylG (vgl. oben Sachverhalt Bstn. D-I). Insgesamt ist somit festzustellen, dass sich die Beschwerdeführenden mehrfach zur Problematik des Rückschiebungsschutzes im Einzelfall geäussert haben und dies von der Vorinstanz gehört und berücksichtigt wurde. Inwiefern sie bei einer erneuten Gewährung des rechtlichen Gehörs vor dem Nichteintretensentscheid vom 22. Februar 2021 noch zusätzliche Argumente vorgebracht hätten, zeigen sie nicht auf und ist auch nicht ersichtlich. Bei der vorliegenden Konstellation ist aus dem Verzicht der Vorinstanz, noch eine weitere Stellungnahme einzuholen, keine Verletzung des rechtlichen Gehörs gemäss Art. 36 Abs. 1 AsylG zu erblicken. Entsprechend besteht kein Anlass, die angefochtene Verfügung aus formellen Gründen aufzuheben und an die Vorinstanz zurückzuweisen.</w:t>
      </w:r>
    </w:p>
    <w:p>
      <w:r>
        <w:rPr>
          <w:b/>
        </w:rPr>
        <w:t>E. 6.1</w:t>
      </w:r>
    </w:p>
    <w:p>
      <w:r>
        <w:t>Gemäss Art. 31a Abs. 1 Bst. c AsylG tritt das SEM in der Regel auf ein Asylgesuch nicht ein, wenn Asylsuchende in einen Drittstaat zurückkehren können, in welchem sie sich vorher aufgehalten haben (vgl. Art. 6a Abs. 2 Bst. a AsylG).</w:t>
      </w:r>
    </w:p>
    <w:p>
      <w:r>
        <w:rPr>
          <w:b/>
        </w:rPr>
        <w:t>E. 6.2</w:t>
      </w:r>
    </w:p>
    <w:p>
      <w:r>
        <w:t>Art. 31a Abs. 1 Bst. c AsylG findet indes keine Anwendung, wenn Hinweise bestehen, dass im Einzelfall im fraglichen Drittstaat kein effektiver Schutz vor Rückschiebung nach Art. 5 Abs. 1 AsylG besteht (vgl. Art. 31a Abs. 2 AsylG).</w:t>
      </w:r>
    </w:p>
    <w:p>
      <w:r>
        <w:rPr>
          <w:b/>
        </w:rPr>
        <w:t>E. 7.1</w:t>
      </w:r>
    </w:p>
    <w:p>
      <w:r>
        <w:t>Die Beschwerdeführenden haben sich vor ihrer Ankunft in der Schweiz unbestrittenermassen im Drittstaat Kosovo aufgehalten und verfügen dort über Aufenthaltsbewilligungen (vgl. unten sowie u.a. SEM-Akten A1076070-78/2 und 77/4), womit Art. 31a Abs. 1 Bst. c AsylG grundsätzlich zur Anwendung kommt. Der Kosovo wird gemäss Beschluss des Bundesrats vom 6. März 2009 als «safe country», mithin als Staat, in dem Sicherheit vor Verfolgung besteht, erachtet (Art. 6a Abs. 2 Bst. a AsylG). Zu prüfen ist demnach, ob das SEM auf das Asylgesuch der Beschwerdeführenden zu Recht nicht eingetreten ist, oder ob in ihrem spezifischen Fall Hinweise dafür vorliegen, sie würden keinen effektiven Schutz vor einer Rückschiebung erhalten und könnten daher nicht in den Drittstaat Kosovo zurückkehren (Art. 31a Abs. 2 AsylG).</w:t>
      </w:r>
    </w:p>
    <w:p>
      <w:r>
        <w:rPr>
          <w:b/>
        </w:rPr>
        <w:t>E. 7.2</w:t>
      </w:r>
    </w:p>
    <w:p>
      <w:r>
        <w:t>Zunächst hat die Vorinstanz zutreffend festgestellt, dass es sich beim Kosovo um einen verfolgungssicheren Staat handelt. Gegenteilige Hinweise gehen aus den Akten nicht hervor. Zu den Ausführungen der Beschwerdeführenden, die kosovarischen Behörden würden sich nicht an Menschenrechte halten, ist, ergänzend zu den Erwägungen der Vorinstanz, anzumerken, dass bei der Beurteilung, der Kosovo gelte als verfolgungssicher, unter anderem die dortige politische Stabilität sowie die Einhaltung der Menschenrechte berücksichtigt worden sind (vgl. Art. 2 Abs. 1 AsylV1). Zudem handelt es sich dabei um allgemeine, nicht auf sie bezogene Hinweise der Beschwerdeführenden. Weiter hat die Vorinstanz Abklärungen hinsichtlich des Aufenthaltsstatus der Beschwerdeführenden im Kosovo getroffen und festgestellt, dass diese über Aufenthaltsbewilligungen verfügten. Aufgrund dessen wurden die kosovarischen Behörden über die Rückführung der Beschwerdeführenden in Kenntnis gesetzt (gemäss Rückübernahmeabkommen zwischen der Schweiz und dem Kosovo). Im Rahmen der Vernehmlassung hat die Vorinstanz zusätzlich das Einholen einer schriftlichen Zusicherung der kosovarischen Behörden nachgeholt. Diesem behördlichen Schreiben vom 24. März 2021 ist zu entnehmen, dass der Rückübernahme der Beschwerdeführenden explizit zugestimmt und - unter Nennung der gesetzlichen Grundlage - keine Rückschiebung erfolgen werde. Damit liegt einerseits die Rückübernahmezusicherung der kosovarischen Behörden und andererseits ein Nachweis vor, wonach im Einzelfall der Beschwerdeführenden ein effektiver Schutz vor einer Rückschiebung in die Türkei besteht. Ferner wird in dem Schreiben erneut bestätigt, dass die Beschwerdeführenden über gültige Aufenthaltsbewilligungen im Kosovo verfügen. Die Vorbringen und eingereichten Beweismittel der Beschwerdeführenden sind nicht geeignet, diesen Nachweis des Rückschiebungsschutzes zu entkräften. Zwar schildern sie substantiiert, dass es im Jahr 2018 illegale Rückführungen vom Kosovo in die Türkei gegeben habe. Wie von der Vorinstanz ausführlich und überzeugend dargelegt, gehen aus ihren Angaben aber keine Hinweise auf eine konkrete, persönliche Gefährdung respektive auf einen fehlenden Schutz ihnen gegenüber vor einer Rückschiebung in die Türkei hervor. Die Beschwerdeführenden waren von den Ereignissen vor nunmehr drei Jahren nicht selbst betroffen, auch wenn es sich bei den rückgeschobenen Personen teilweise um (...) von ihnen gehandelt habe. Ferner machen sie nicht geltend, sie hätten behördliche Massnahmen erfahren. Der Hinweis darauf, im Kosovo lebende Mitglieder der Gülen-Bewegung seien generell durch eine mögliche Rückschiebung in die Türkei gefährdet, ist - wiederum mangels konkreten Individualbezugs - ebenfalls ungeeignet. Insgesamt ist festzustellen, dass vorliegend keine Hinweise gemäss Art. 31a Abs. 2 AsylG zu bejahen sind, wonach im Einzelfall der Beschwerdeführenden - entgegen der Zusicherung der kosovarischen Behörden - kein effektiver Schutz vor Rückschiebung bestehen würde.</w:t>
      </w:r>
    </w:p>
    <w:p>
      <w:r>
        <w:rPr>
          <w:b/>
        </w:rPr>
        <w:t>E. 7.3</w:t>
      </w:r>
    </w:p>
    <w:p>
      <w:r>
        <w:t>Das SEM ist demnach in Anwendung von Art. 31a Abs. 1 Bst. c AsylG zu Recht auf das Asylgesuch der Beschwerdeführenden nicht eingetreten.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9.3</w:t>
      </w:r>
    </w:p>
    <w:p>
      <w:r>
        <w:t>Dass den Beschwerdeführenden im Kosovo ein effektiver Schutz vor Rückschiebung in die Türkei zur Verfügung steht und sie nicht befürchten müssen, vom Kosovo in die Türkei zurückgeschoben zu werden, ist bereits im Rahmen der Prüfung der Nichteintretensvoraussetzungen bejaht worden (vgl. oben E. 7.2). Aufgrund der Akten liegen auch keine konkreten Anhaltspunkte dafür vor, dass sie für den Fall einer Ausschaffung in den Kosovo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Wie oben ausgeführt, ist kein solches Risiko einer drohenden unmenschlichen Behandlung im Falle einer Rückkehr in den verfolgungssicheren Staat Kosovo zu erkennen. Auch die dortige allgemeine Menschenrechtssituation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w:t>
      </w:r>
    </w:p>
    <w:p>
      <w:r>
        <w:t>Die allgemeine Lage im «safe country» Kosovo ist weder von Bürgerkrieg noch von allgemeiner Gewalt gekennzeichnet, so dass der Vollzug der Wegweisung dorthin grundsätzlich zumutbar ist. Auch in individueller Hinsicht ergeben sich keine Vollzugshindernisse. Diesbezüglich kann auf die zutreffenden und ausführlichen Ausführungen der Vorinstanz in der angefochtenen Verfügung (vgl. E. III Ziff. 3) verwiesen werden. Gründe dafür, dass die Beschwerdeführenden bei einer Rückkehr in den Kosovo in eine existenzielle Notlage geraten könnten, sind nicht ersichtlich. Ihre im erstinstanzlichen Verfahren angegebenen gesundheitlichen Probleme könnten, falls noch Bedarf besteht, auch dort behandelt werden. Eine Verletzung des Kindeswohls ist vorliegend ebenfalls nicht zu erblicken, zumal die (...) Kinder der Beschwerdeführenden ihr Leben grösstenteils im Kosovo verbracht haben und eine Rückkehr gemeinsam mit ihren Eltern - ihren engsten Bezugspersonen - stattfindet. Nach dem Gesagten erweist sich der Vollzug der Wegweisung auch als zumutbar.</w:t>
      </w:r>
    </w:p>
    <w:p>
      <w:r>
        <w:rPr>
          <w:b/>
        </w:rPr>
        <w:t>E. 9.6</w:t>
      </w:r>
    </w:p>
    <w:p>
      <w:r>
        <w:t>Der Vollzug der Wegweisung der Beschwerdeführenden ist schliesslich möglich (Art. 83 Abs. 2 AIG). Die Beschwerdeführenden verfügen über gültige Aufenthaltsbewilligungen des Kosovo und es liegt eine explizite Rückübernahmezusicherung der kosovarischen Behörden vor.</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den Beschwerdeführenden aufzuerlegen (Art. 63 Abs. 1 VwVG; Art. 1-3 des Reglements vom 21. Februar 2008 über die Kosten und Entschädigungen vor dem Bundesverwaltungsgericht [VGKE, SR 173.320.2]). Mit Verfügung vom 4. März 2021 wurde ihnen jedoch die unentgeltliche Prozessführung und Rechtsverbeiständung gewährt (die angeforderte Fürsorgebestätigung wurde nachgereicht), weshalb keine Kosten zu erheben sind.</w:t>
      </w:r>
    </w:p>
    <w:p>
      <w:r>
        <w:rPr>
          <w:b/>
        </w:rPr>
        <w:t>E. 11.2</w:t>
      </w:r>
    </w:p>
    <w:p>
      <w:r>
        <w:t>Eine Kostennote wurde nicht eingereicht. Aufgrund der Akten lässt sich der Parteiaufwand jedoch hinreichend zuverlässig abschätzen. Unter Berücksichtigung des massgebenden Stundenansatzes (vgl. obgenannte Instruktionsverfügung) und der Bemessungsfaktoren (Art. 12 i.V.m. Art. 9-Art. 11 VGKE), ist dem amtlichen Rechtsbeistand zulasten der Gerichtskasse ein amtliches Honorar von insgesamt Fr. 1'500.-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