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E-90/2023 vom 14. März 2023</w:t>
      </w:r>
    </w:p>
    <w:p>
      <w:r>
        <w:t>Bundesverwaltungsgericht, 2023-03-14, DE</w:t>
      </w:r>
    </w:p>
    <w:p>
      <w:r>
        <w:rPr>
          <w:b/>
        </w:rPr>
        <w:t xml:space="preserve">Quelle: </w:t>
      </w:r>
      <w:r>
        <w:t>https://mcp.opencaselaw.ch/entscheid/bvger_E-90_2023</w:t>
      </w:r>
    </w:p>
    <w:p>
      <w:r>
        <w:t>FR: TAF E-90/2023 du 14 mars 2023</w:t>
      </w:r>
    </w:p>
    <w:p>
      <w:r>
        <w:t>IT: TAF E-90/2023 del 14 marzo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t>E-90/2023 Seite 6</w:t>
      </w:r>
    </w:p>
    <w:p>
      <w:r>
        <w:rPr>
          <w:b/>
        </w:rPr>
        <w:t>E. 4.1</w:t>
      </w:r>
    </w:p>
    <w:p>
      <w:r>
        <w:t>Der Beschwerdeführer erhebt formelle Rügen, welche vorab zu beur- teilen sind, da sie allenfalls geeignet wären, eine Kassation der vorinstanz- lichen Verfügung zu bewirken.</w:t>
      </w:r>
    </w:p>
    <w:p>
      <w:r>
        <w:rPr>
          <w:b/>
        </w:rPr>
        <w:t>E. 4.2</w:t>
      </w:r>
    </w:p>
    <w:p>
      <w:r>
        <w:t>Der Beschwerdeführer rügt, das SEM habe es unterlassen, den Sach- verhalt vollständig und richtig zu erstellen, indem es seinen psychischen Zustand nur hinsichtlich seiner Handlungsfähigkeit untersucht und seine psychischen Beschwerden ansonsten unbeachtet gelassen habe. Es liege bloss ein psychiatrisches Gutachten vom 6. August 2015 aus Österreich vor, wonach er basierend auf einer posttraumatischen Belastungsstörung an einer (…). Seit er sich in der Schweiz aufhalte, habe er sich isoliert, sei in den Hungerstreik getreten und pflege keinen Kontakt zu seinen Ver- wandten in seinem Heimatstaat und in der Schweiz. Seine Krankheit sei seit 2013 unbehandelt geblieben. Das genannte Gutachten bestätige aus- serdem, dass eine erste Traumatisierung in der Türkei durchaus glaubhaft sei. Mit Verweis auf die einschlägige Literatur sei den psychischen Beein- trächtigungen von Asylsuchenden und deren Auswirkungen auf das Erin- nerungsvermögen bei der Anhörung Rechnung zu tragen.</w:t>
      </w:r>
    </w:p>
    <w:p>
      <w:r>
        <w:rPr>
          <w:b/>
        </w:rPr>
        <w:t>E. 4.3</w:t>
      </w:r>
    </w:p>
    <w:p>
      <w:r>
        <w:t>Das Verwaltungs- respektive Asylverfahren wird vom Untersuchungs- grundsatz beherrscht (Art. 12 VwVG i.V.m. Art. 6 AsylG). Demnach hat die Behörde von Amtes wegen für die richtige und vollständige Abklärung des rechtserheblichen Sachverhalts zu sorgen, die für das Verfahren notwen- digen Unterlagen zu beschaffen, die rechtlich relevanten Umstände abzu- klären und ordnungsgemäss darüber Beweis zu führen und die Tatsachen und Ergebnisse in den Akten festzuhalten. Aus dem Gehörsanspruch folgt auch die Verpflichtung der Behörde, ihren Entscheid rechtsgenüglich zu begründen.</w:t>
      </w:r>
    </w:p>
    <w:p>
      <w:r>
        <w:rPr>
          <w:b/>
        </w:rPr>
        <w:t>E. 4.4</w:t>
      </w:r>
    </w:p>
    <w:p>
      <w:r>
        <w:t>Eine Prüfung der Akten ergibt, dass das SEM im vorinstanzlichen Ver- fahren seinen Untersuchungspflichten genüge getan und den relevanten Sachverhalt im rechtsgenüglichen Umfang festgestellt hat. Insbesondere ist der medizinische Sachverhalt vorliegend als genügend erstellt zu erach- ten, einerseits aufgrund des genannten Gutachtens aus Österreich, ande- rerseits hat sich der Beschwerdeführer auch in der Schweiz in ärztliche Behandlung begeben (s. Arztberichte vom 14. September 2021 und vom 15. Oktober 2022). Im aktuellsten Arztbericht vom 15. Oktober 2022 wird darauf hingewiesen, dass der Beschwerdeführer an den Hausarzt für eine psychiatrische Abklärung überwiesen werde. Seither haben offenbar keine</w:t>
      </w:r>
    </w:p>
    <w:p>
      <w:r>
        <w:t>E-90/2023 Seite 7 weiteren medizinischen Behandlungen oder Untersuchungen stattgefun- den, was angesichts des in der Beschwerde ausgeführten Umstands, wo- nach der Beschwerdeführer sich nicht psychisch beziehungsweise psychi- atrisch behandeln lassen wolle (Beschwerde, Ziff. 15), nicht erstaunt. Das SEM war sodann nicht gehalten von sich aus weitere Abklärungen vorneh- men zu lassen oder abzuwarten. In antizipierter Würdigung der gesamten Aspekte ist nicht zu erwarten, dass weitere medizinische Befunde in ent- scheidwesentlicher Hinsicht die nachstehende Einschätzung, insbeson- dere was den Zugang zu medizinischer Hilfe im Heimatstaat des Be- schwerdeführers anbelangt, umzustossen vermöchten, weshalb für das Gericht ebenso wenig Veranlassung besteht, weitere Abklärungen zu tref- fen oder allfällige medizinische Untersuchungen abzuwarten. Die Vorinstanz hat sich in der angefochtenen Verfügung mit der gesund- heitlichen Situation des Beschwerdeführers sodann auch auseinanderge- setzt und diese in ihre Beurteilung unter dem Aspekt der Vollzugshinder- nisse einbezogen.</w:t>
      </w:r>
    </w:p>
    <w:p>
      <w:r>
        <w:rPr>
          <w:b/>
        </w:rPr>
        <w:t>E. 4.5</w:t>
      </w:r>
    </w:p>
    <w:p>
      <w:r>
        <w:t>Aufgrund der vorangegangenen Erwägungen ist die Rüge von Verfah- renspflichtverletzungen unbegründet. Der Antrag auf Rückweisung des Verfahrens zur weiteren Abklärung und neuen Begründung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E-90/2023 Seite 8 Das Bundesverwaltungsgericht hat die Anforderungen an das Glaubhaft- machen der Vorbringen in verschiedenen Entscheiden dargelegt und folgt dabei ständiger Praxis. Darauf kann hier verwiesen werden (vgl. BVGE 2015/3 E. 6.5.1 m.w.H.).</w:t>
      </w:r>
    </w:p>
    <w:p>
      <w:r>
        <w:rPr>
          <w:b/>
        </w:rPr>
        <w:t>E. 5.3</w:t>
      </w:r>
    </w:p>
    <w:p>
      <w:r>
        <w:t>Subjektive Nachfluchtgründe sind dann anzunehmen, wenn eine asyl- suchende Person erst durch die Flucht aus dem Heimat- oder Herkunfts- staat oder wegen ihres Verhaltens nach der Ausreise eine Verfolgung im Sinne von Art. 3 AsylG zu befürchten hat. Wesentlich ist, ob die heimatli- chen Behörden das Verhalten des Asylsuchenden als staatsfeindlich ein- stufen und dieser deswegen bei einer Rückkehr eine Verfolgung befürch- ten muss. Personen mit subjektiven Nachfluchtgründen erhalten zwar kein Asyl, werden jedoch als Flüchtlinge vorläufig aufgenommen (Art. 54 AsylG; vgl. BVGE 2009/28 E. 7.1; Entscheidungen und Mitteilungen der Schwei- zerischen Asylrekurskommission [EMARK] 2000 Nr. 16 E. 5a m.w.H.).</w:t>
      </w:r>
    </w:p>
    <w:p>
      <w:r>
        <w:rPr>
          <w:b/>
        </w:rPr>
        <w:t>E. 6.1</w:t>
      </w:r>
    </w:p>
    <w:p>
      <w:r>
        <w:t>Das SEM stellte in seinem Entscheid zunächst fest, dass der Be- schwerdeführer auch unter Berücksichtigung des bei ihm diagnostizierten (…) als urteils-, einvernahme- und handlungsfähig erachtet werde. Er sei sowohl in der Schweiz als auch in Österreich in der Lage gewesen, weit- gehend übereinstimmende und adäquate Angaben zu seiner Biographie und zur Familie zu machen. Zu den Gesuchsgründen habe er sich sach- bezogen und in überwiegender Übereinstimmung mit den Angaben in Ös- terreich geäussert. Es würden keine Hinweise dafür vorliegen, dass er zum Zeitpunkt der Anhörung massgebliche Ereignisse nicht habe ansprechen können oder dass ihm die Urteilsfähigkeit in Bezug auf die Durchführung eines Asylverfahrens an sich abgesprochen werden müsste. Vielmehr könne darauf geschlossen werden, dass der Beschwerdeführer sich zum Zeitpunkt der Befragungen in einem Zustand befunden habe, weIcher seine Urteilsfähigkeit und damit die Verwertbarkeit des Protokolls bei der materiellen Beurteilung nicht in Frage stelle. Zur Begründung des Entscheids führte das SEM im Wesentlichen aus, dass der Beschwerdeführer in den 80er-Jahren zwar mit der DHB sympa- thisiert und bis 2008 vereinzelt an Protesten teilgenommen habe, sich seit- her jedoch nicht mehr politisch engagiert habe. Mithin sei er bis zu seiner Ausreise aus der Türkei im Jahre 2013 während fünf Jahren politisch nicht aktiv gewesen. Ohnehin habe er wegen der Teilnahmen an Protesten und sonstigen Treffen nie Probleme gehabt; es sei nach 2008 auch zu keinen Mitnahmen mehr gekommen. Er sei wegen seiner politischen Ansichten</w:t>
      </w:r>
    </w:p>
    <w:p>
      <w:r>
        <w:t>E-90/2023 Seite 9 oder Aktivitäten nie in Haft gewesen und habe sich weder in Österreich noch in der Schweiz politisch betätigt, so dass nicht anzunehmen sei, dass sein Profil für die heimatlichen Behörden von derart grosser Bedeutung wäre, dass er eine flüchtlingsrechtlich relevante Verfolgung zu befürchten hätte. Ausserdem würden seine Aktivitäten viele Jahre zurückliegen. Dies gelte auch für seine Vorbringen betreffend die Mitnahme durch JITEM so- wie die Probleme mit seinen Cousins und anderen Personen, die allesamt mehrere Jahre zurückliegen würden. Bei den Vorfällen mit seinen Cousins sei ferner festzuhalten, dass diese nicht kausal für die Ausreise des Be- schwerdeführers im Jahre 2013 gewesen seien und dass es sich beim Vor- bringen, seine Cousins hätten ihn vergiften wollen und eine Bombe in sein Haus einbetoniert, bloss um Vermutungen Seitens des Beschwerdeführers handle. Betreffend die Schikanen im Rahmen des Militärdienstes und durch JITEM sei ebenfalls zu erwähnen, dass die Ereignisse viele Jahre zurückliegen und in keinem Zusammenhang zu seiner Ausreise stehen würden. Nach der Mitnahme durch JITEM im Jahre 1997 habe er ausser- dem keine weiteren diesbezüglichen Probleme substantiiert geltend ma- chen können. Sein Gefühl, ständig verfolgt und komisch angeschaut zu werden sowie an der Arbeit und der Heirat gehindert worden zu sein, habe er einerseits nicht genügend konkretisieren können, andererseits würde das Vorbringen den Anforderungen an die Intensität nicht genügen. Es sei nicht ersichtlich, dass er in den Jahren vor seiner Ausreise im Sinne von Art. 3 AsylG gefährdet gewesen oder ein unerträglicher psychischer Druck erzeugt worden wäre. Die Vorbringen seien als nicht ernsthaft genug und mithin als nicht flüchtlingsrelevant zu qualifizieren. In Bezug auf die geltend gemachte Strafermittlung in der Türkei sei festzu- halten, dass der Beschwerdeführer über kein geschärftes politisches Profil verfüge und strafrechtlich bislang unbescholten geblieben sei. Trotz des bestehenden Festnahme- beziehungsweise Vorführbefehls bestehe keine beachtliche Wahrscheinlichkeit, dass er in absehbarer Zeit flüchtlingsrele- vante Verfolgungsmassnahmen in seinem Heimatstaat zu befürchten habe: Zwar könnte er von der Staatsanwaltschaft beziehungsweise einem Gericht befragt werden; in der Regel würden jedoch Personen, denen ein Verstoss gegen die genannten Strafgesetzesartikel vorgeworfen werde, wieder freigelassen. Sollte es dennoch zu einer Verurteilung kommen, dürfte nach Praxis der türkischen Gerichte das Strafmass beim Beschwer- deführer als Ersttäter bei ein bis zwei Jahren bedingter Haftstrafe liegen, was die Anforderungen an die Intensität im Sinne von Art. 3 AsylG nicht erfüllen würde. Selbst bei Ausfällung einer unbedingten Haftstrafe müsste</w:t>
      </w:r>
    </w:p>
    <w:p>
      <w:r>
        <w:t>E-90/2023 Seite 10 diese in den meisten Fällen nicht im Gefängnis verbüsst werden, weswe- gen insgesamt aufgrund der gegen ihn eingeleiteten Strafverfahren nicht mit erheblicher Wahrscheinlichkeit eine flüchtlingsrechtlich relevante Ver- folgung im Heimatstaat zu befürchten sei.</w:t>
      </w:r>
    </w:p>
    <w:p>
      <w:r>
        <w:rPr>
          <w:b/>
        </w:rPr>
        <w:t>E. 6.2</w:t>
      </w:r>
    </w:p>
    <w:p>
      <w:r>
        <w:t>Auf Beschwerdeebene wird vorgebracht, der Beschwerdeführer habe seit Einreichung seines ersten Asylgesuchs im Jahre 1980 sein politisches Engagement stets widerspruchsfrei vorgebracht. Trotz seiner gesundheit- lichen Beschwerden habe er wichtige Informationen zu seinen politischen Tätigkeiten wiedergegeben, so in Bezug auf seine Aktivitäten in der DHB und an den Gazi-Ereignissen im Jahre 1995. Die Organisation JITEM ent- führe mehrheitlich kurdische und politisch links eingestellte Personen, so auch den Journalisten, den er erwähnt habe. Der Beschwerdeführer selbst sei ebenfalls Opfer der JITEM geworden. Er stamme ausserdem aus einem Gebiet, in welchem viele Massaker und Ermordungen stattgefunden hät- ten. Aufgrund des Erlebten leide er an PTBS. Seine Vorbringen seien ins- gesamt als glaubhaft zu erachten. Der Beschwerdeführer sei in den sozialen Medien exilpolitisch aktiv, was die gegen ihn laufenden Ermittlungsverfahren zeigen würden. Er würde bei der Einreise in seinen Heimatstaat festgenommen, wobei nicht ersichtlich sei, ob er freigelassen oder in Untersuchungshaft kommen würde. Bereits eine Festnahme wäre in seinem psychischen Zustand unerträglich. Entge- gen der Ansicht der Vorinstanz verfüge der Beschwerdeführer durchaus über ein politisch geschärftes Profil, da zum einen nicht klar sei, was er an politischen Aktivitäten alles gemacht habe und ob er bereits in diesem Zu- sammenhang verhaftet worden sei, und zum anderen weil auch seine Brü- der und andere nahen Verwandten aufgrund von politischem Engagement aus der Türkei geflüchtet seien. Die weiteren Vermutungen der Vorinstanz zum hypothetischen Strafmass und Ausgang der Strafverfahren seien nicht zutreffend. Des Weiteren könne nicht ausgeschlossen werden, dass der Beschwerdeführer wegen seiner psychischen Erkrankung in eine ge- schlossene Anstalt verbracht werde.</w:t>
      </w:r>
    </w:p>
    <w:p>
      <w:r>
        <w:rPr>
          <w:b/>
        </w:rPr>
        <w:t>E. 7.1</w:t>
      </w:r>
    </w:p>
    <w:p>
      <w:r>
        <w:t>Das Bundesverwaltungsgericht kommt nach Durchsicht der Akten zum Schluss, dass die Ausführungen des SEM zu bestätigen sind. Zur Vermei- dung von Wiederholungen kann vorab vollumfänglich darauf verwiesen werden (Verfügung S. 5 ff.; oben E. 6.1). Das Gericht teilt die Einschätzung</w:t>
      </w:r>
    </w:p>
    <w:p>
      <w:r>
        <w:t>E-90/2023 Seite 11 der Vorinstanz, wonach von der Handlungs- und Urteilsfähigkeit des Be- schwerdeführers auszugehen ist, zumal anderes auch nicht geltend ge- macht wird oder sich aus den aktenkundigen ärztlichen Zeugnissen ergibt.</w:t>
      </w:r>
    </w:p>
    <w:p>
      <w:r>
        <w:rPr>
          <w:b/>
        </w:rPr>
        <w:t>E. 7.2</w:t>
      </w:r>
    </w:p>
    <w:p>
      <w:r>
        <w:t>Wie das SEM zutreffend festhielt, ergeben sich aus den Aussagen des Beschwerdeführers keine konkreten Hinweise für eine begründete Furcht vor asylrelevanter Verfolgung im Heimatstaat. Die Vorbringen bezüglich der Behelligungen während des Militärdienstes, die Mitnahme durch Ange- hörige des JITEM und das Sympathisieren für die DHB liegen bis zu meh- rere Jahrzehnte zurück und stehen in keinem Zusammenhang zu der im Jahre 2013 erfolgten Ausreise des Beschwerdeführers. Den übrigen Vor- kommnissen insbesondere im Zusammenhang mit seinen Cousins, die ge- mäss Beschwerde primärer Ausreisegrund gewesen sein sollen (Be- schwerde Ziff. 16 f.), fehlt es offensichtlich an der Asylrelevanz: Dass seine Cousins dafür gesorgt haben sollen, dass eine Bombe in das Fundament seines im Jahr 2009 neugebauten Hauses eingemauert werde, und im Jahr 2007 versucht hätten, ihn zu vergiften, wird vom Beschwerdeführer sodann lediglich vermutet und nicht ausreichend substanziiert dargelegt. Sein Ge- fühl, ständig verfolgt und von Zivilpolizisten komisch angeschaut zu werden sowie an der Arbeit und der Heirat gehindert worden zu sein, konnte der Beschwerdeführer einerseits nicht genügend konkretisieren, andererseits genügen diese Vorbringen den Anforderungen an die Intensität, wie das SEM zutreffend festgestellt hat, nicht. Festzustellen ist im Übrigen, dass der Beschwerdeführer im Asylverfahren in der Schweiz auch Vorwürfe er- hebt, man versuche, ihn zu vergiften (vgl. act. A72/4, A90/3, A92/2) und bei ihm (…) diagnostiziert wurden. Nach dem Gesagten kann nicht auf eine asylrechtlich relevante Verfolgung im Zeitpunkt der Ausreise geschlossen werden.</w:t>
      </w:r>
    </w:p>
    <w:p>
      <w:r>
        <w:rPr>
          <w:b/>
        </w:rPr>
        <w:t>E. 7.3</w:t>
      </w:r>
    </w:p>
    <w:p>
      <w:r>
        <w:t>Die geltend gemachten exilpolitischen Tätigkeiten des Beschwerdefüh- rers auf Facebook sind unter dem Gesichtspunkt subjektiver Nachflucht- gründe im Sinne von Art. 54 AsylG zu prüfen.</w:t>
      </w:r>
    </w:p>
    <w:p>
      <w:r>
        <w:rPr>
          <w:b/>
        </w:rPr>
        <w:t>E. 7.3.1</w:t>
      </w:r>
    </w:p>
    <w:p>
      <w:r>
        <w:t>In Bezug auf die geltend gemachten in der Türkei hängigen Strafver- fahren wegen Beleidigung des Präsidenten und Aufhetzung des Volkes aufgrund seiner Facebook-Einträge, ist zunächst festzuhalten, dass die vom Beschwerdeführer auf vorinstanzlicher Ebene eingereichten Verfah- rensdokumente in Kopie von der Vorinstanz keiner Prüfung in Bezug auf ihre Authentizität unterzogen wurden. Gewisse Merkmale der eingereich- ten Dokumente entsprechen nicht dem Gericht vorliegenden Vergleichs- material. Es kann aber vorliegend darauf verzichtet werden, hierzu weitere</w:t>
      </w:r>
    </w:p>
    <w:p>
      <w:r>
        <w:t>E-90/2023 Seite 12 Abklärungen zu treffen und dem Beschwerdeführer zu den Feststellungen das rechtliche Gehör zu gewähren, da das Gericht die Einschätzung der Vorinstanz teilt, dass – auch bei unterstellter Glaubhaftigkeit der laufenden Ermittlungen – eine mit einem Politmalus behaftete Strafverfolgung des Beschwerdeführers vorliegend nicht wahrscheinlich und entsprechend zu verneinen ist. Das voraussichtliche Verhalten der türkischen Behörden in einer solchen Situation lässt sich naturgemäss zwar nicht mit letzter Ge- nauigkeit vorhersagen. Es ist daher im Einzelfall die Frage des Bestehens eines allfälligen asylrechtlich relevanten Politmalus gebührend zu prüfen (vgl. dazu BVGE 2013/25 und 2014/21; Urteil des BVGer E-5815/2020 vom</w:t>
      </w:r>
    </w:p>
    <w:p>
      <w:r>
        <w:rPr>
          <w:b/>
        </w:rPr>
        <w:t>E. 7.3.2</w:t>
      </w:r>
    </w:p>
    <w:p>
      <w:r>
        <w:t>Mit der Vorinstanz ist aber festzustellen, dass der Beschwerdeführer strafrechtlich nicht vorbelastet ist und daher als «Ersttäter» gilt. Zudem ver- fügt er über kein geschärftes Profil, zumal seine politischen Aktivitäten in seinem Heimatstaat mehrere Jahre beziehungsweise Jahrzehnte zurück- liegen und niederschwellig waren. Die Strafverfahren sind denn auch aus- schliesslich aufgrund von nach seiner Ausreise aus der Türkei in den sozi- alen Medien veröffentlichten Beiträgen eingeleitet worden. Ausserdem be- ziehen sich die beiden Ermittlungsverfahren nicht auf einen Vorwurf der Terrorpropaganda und sind auf die Tatbestände der Beleidigung des Prä- sidenten gemäss Art. 299 tStGB und Volksaufhetzung gemäss Art. 216 Abs. 2 tStGB beschränkt. Es ist mithin nicht davon auszugehen, dass für ihn eine beachtliche Wahrscheinlichkeit besteht, in absehbarer Zeit flücht- lingsrelevante Verfolgungsmassnahmen zu erleiden. Diesbezüglich kann auf die zutreffenden weiterführenden Ausführungen des SEM verwiesen werden (Verfügung, S. 8 ff.), denen auf Beschwerdeebene auch nichts ent- gegengesetzt wird, was zu einer anderen Einschätzung führen könnte.</w:t>
      </w:r>
    </w:p>
    <w:p>
      <w:r>
        <w:rPr>
          <w:b/>
        </w:rPr>
        <w:t>E. 7.3.3</w:t>
      </w:r>
    </w:p>
    <w:p>
      <w:r>
        <w:t>Es ist nach dem Gesagten wegen den geltend gemachten exilpoliti- schen Aktivitäten nicht von einer begründeten Furcht vor zukünftiger flücht- lingsrechtlich beachtlicher Verfolgung auszugehen.</w:t>
      </w:r>
    </w:p>
    <w:p>
      <w:r>
        <w:t>E-90/2023 Seite 13</w:t>
      </w:r>
    </w:p>
    <w:p>
      <w:r>
        <w:rPr>
          <w:b/>
        </w:rPr>
        <w:t>E. 7.4</w:t>
      </w:r>
    </w:p>
    <w:p>
      <w:r>
        <w:t>Lediglich ergänzend ist festzustellen, dass der Beschwerdeführer allein aufgrund seines – im Übrigen unsubstanziiert gebliebenen – Vorbringens, als Alevit, Kurde und Atheist Diskriminierungen zu erleiden, nichts zu sei- nen Gunsten abzuleiten vermag. Das Bundesverwaltungsgericht stellt pra- xisgemäss sehr hohe Anforderungen an die Bejahung einer Kollektivverfol- gung (vgl. BVGE 2013/11 E. 5.4.1 m.w.H.), die im Falle der Kurden und Aleviten in der Türkei nicht als erfüllt zu erachten sind, dies auch unter Be- rücksichtigung der aktuellen politischen Entwicklungen in der Türkei (vgl. dazu statt vieler das Urteil E-2639/2020 vom 8. November 2022 E. 7.12 m.w.H.).</w:t>
      </w:r>
    </w:p>
    <w:p>
      <w:r>
        <w:rPr>
          <w:b/>
        </w:rPr>
        <w:t>E. 7.5</w:t>
      </w:r>
    </w:p>
    <w:p>
      <w:r>
        <w:t>Zusammenfassend ist festzustellen, dass die vom Beschwerdeführer geltend gemachte Vorverfolgung als nicht asylrelevant zu qualifizieren ist und ihm gestützt auf die dargelegten Vorflucht- sowie subjektiven Nach- fluchtgründe auch keine begründete Furcht vor zukünftiger, asylrelevanter relevanter Verfolgung zugestanden werden kann. Das SEM hat daher zu Recht die Flüchtlingseigenschaft verneint und sein Asylgesuch abgelehnt. 8. 8.1 Lehnt das SEM das Asylgesuch ab oder tritt es darauf nicht ein, so verfügt es in der Regel die Wegweisung aus der Schweiz und ordnet den Vollzug an; es berücksichtigt dabei den Grundsatz der Einheit der Familie (Art. 44 AsylG). 8.2 Der Beschwerdeführer verfügt insbesondere weder über eine auslän- derrechtliche Aufenthaltsbewilligung noch über einen Anspruch auf Ertei- lung einer solchen. Die Wegweisung wurde demnach ebenfalls zu Recht angeordnet (vgl. BVGE 2013/37 E. 4.4; 2009/50 E. 9, je m.w.H.). 9. 9.1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E-90/2023 Seite 14 9.2 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 9.3 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Ebenso wenig lässt die allgemeine Menschenrechts- situation im Heimatstaat den Wegweisungsvollzug zum heutigen Zeitpunkt</w:t>
      </w:r>
    </w:p>
    <w:p>
      <w:r>
        <w:t>E-90/2023 Seite 15 als unzulässig erscheinen. Nach dem Gesagten ist der Vollzug der Weg- weisung sowohl im Sinne der asyl- als auch der völkerrechtlichen Bestim- mungen zulässig. 9.4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9.4.1 Auch unter Berücksichtigung des Wiederaufflammens des türkisch- kurdischen Konfliktes sowie der bewaffneten Auseinandersetzungen zwi- schen der PKK und staatlichen Sicherheitskräften seit Juli 2015 in ver- schiedenen Provinzen im Südosten des Landes und der Entwicklungen nach dem Militärputschversuch im Juli 2016 ist gemäss konstanter Praxis des Bundesverwaltungsgerichts nicht von einer Situation allgemeiner Ge- walt oder von bürgerkriegsähnlichen Verhältnissen in der Türkei – auch nicht für Angehörige der kurdischen Ethnie – auszugehen (vgl. statt vieler Urteile des BVGer E-1716/2020 vom 22. April 2020 E. 7.4.1 und E-2182/2020 vom 17. Dezember 2020 E. 12.4.1 je m.w.H.). Bei G._______ handelt es sich sodann nicht um eine Provinz, bei der die geltende Recht- sprechung des Bundesverwaltungsgerichts von der generellen Unzumut- barkeit des Vollzugs von Wegweisungen ausgeht (vgl. BVGE 2013/2 E. 9.6 und das Referenzurteil E-1948/2018 E. 7.3.1 f.). 9.4.2 In individueller Hinsicht ist in Übereinstimmung mit dem SEM (s. Ver- fügung, S. 10) festzuhalten, dass der Beschwerdeführer in der Türkei in seinem Heimatort ein Haus besitzt. Ausserdem verfügt er über reichlich Ar- beitserfahrung. Sowohl in seinem Heimatstaat als auch in Drittstaaten ver- fügt er des Weiteren über ein grosses soziales und familiäres Umfeld, wel- ches ihn bei Bedarf unterstützen kann. Zu seinen Schwestern will der Be- schwerdeführer beispielsweise ein gutes Verhältnis haben. Auch die geltend gemachten gesundheitlichen Beschwerden stehen einem Wegweisungsvollzug nicht entgegen. Auf Unzumutbarkeit des Wegwei- sungsvollzugs aus medizinischen Gründen ist nach Lehre und konstanter Praxis nur dann zu schliessen, wenn eine notwendige medizinische Be- handlung im Heimatland nicht zur Verfügung steht und die Rückkehr zu einer raschen und lebensgefährdenden Beeinträchtigung des Gesund- heitszustands der betroffenen Person führen würde (vgl. BVGE 2011/50</w:t>
      </w:r>
    </w:p>
    <w:p>
      <w:r>
        <w:t>E-90/2023 Seite 16 E. 8.3 und 2009/2 E. 9.3.2 je m.w.H.). Den Akten ist zu entnehmen, dass beim Beschwerdeführer ein (…) diagnostiziert wurde; ausserdem leidet er an Kopfschmerzen. Bei dieser Sachlage ist nicht von einer medizinischen Notlage im Sinne der vorstehend dargelegten Rechtsprechung auszuge- hen. Sollte er auf eine medizinische, insbesondere psychische Behandlung angewiesen sein, ist eine solche in der Türkei verfügbar (vgl. u.a. Urteile des BVGer E-64/2020 vom 22. Januar 2020 E. 6.3.4 sowie E-2639/2020 vom 8. November 2022 E. 9.3.3). Einem allfälligen spezifischen Behand- lungsbedarf kann im Rahmen der medizinischen Rückkehrhilfe und einer möglichen vorübergehenden Verschlechterung des Gesundheitszustan- des durch entsprechende Ausgestaltung der Vollzugsmodalitäten Rech- nung getragen werden (vgl. dazu etwa Urteil des BVGer E-4643/2020 vom 23. Oktober 2020 E. 8.5.5). Es ist deshalb nicht anzunehmen, seine Rück- kehr in die Türkei würde zu einer raschen und lebensgefährdenden Beein- trächtigung seines Gesundheitszustandes führen. Dem wird im Übrigen auch auf Beschwerdeebene nichts Stichhaltiges entgegengehalten. 9.4.3 Nach dem Gesagten erweist sich der Vollzug der Wegweisung als zumutbar. 9.5 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 9.6 Zusammenfassend hat die Vorinstanz den Wegweisungsvollzug zu Recht als zulässig, zumutbar und möglich bezeichnet. Eine Anordnung der vorläufigen Aufnahme fällt somit ausser Betracht (Art. 83 Abs. 1–4 AIG).</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Ebenso wenig lässt die allgemeine Menschenrechtssituation im Heimatstaat den Wegweisungsvollzug zum heutigen Zeitpunkt als unzulässig erscheinen. Nach dem Gesagten ist der Vollzug der Wegweisung sowohl im Sinne der asyl- als auch der völkerrechtlichen Bestimmungen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9.4.1</w:t>
      </w:r>
    </w:p>
    <w:p>
      <w:r>
        <w:t>Auch unter Berücksichtigung des Wiederaufflammens des türkisch-kurdischen Konfliktes sowie der bewaffneten Auseinandersetzungen zwischen der PKK und staatlichen Sicherheitskräften seit Juli 2015 in verschiedenen Provinzen im Südosten des Landes und der Entwicklungen nach dem Militärputschversuch im Juli 2016 ist gemäss konstanter Praxis des Bundesverwaltungsgerichts nicht von einer Situation allgemeiner Gewalt oder von bürgerkriegsähnlichen Verhältnissen in der Türkei - auch nicht für Angehörige der kurdischen Ethnie - auszugehen (vgl. statt vieler Urteile des BVGer E-1716/2020 vom 22. April 2020 E. 7.4.1 und E-2182/2020 vom 17. Dezember 2020 E. 12.4.1 je m.w.H.). Bei G._______ handelt es sich sodann nicht um eine Provinz, bei der die geltende Rechtsprechung des Bundesverwaltungsgerichts von der generellen Unzumutbarkeit des Vollzugs von Wegweisungen ausgeht (vgl. BVGE 2013/2 E. 9.6 und das Referenzurteil E-1948/2018 E. 7.3.1 f.).</w:t>
      </w:r>
    </w:p>
    <w:p>
      <w:r>
        <w:rPr>
          <w:b/>
        </w:rPr>
        <w:t>E. 9.4.2</w:t>
      </w:r>
    </w:p>
    <w:p>
      <w:r>
        <w:t>In individueller Hinsicht ist in Übereinstimmung mit dem SEM (s. Verfügung, S. 10) festzuhalten, dass der Beschwerdeführer in der Türkei in seinem Heimatort ein Haus besitzt. Ausserdem verfügt er über reichlich Arbeitserfahrung. Sowohl in seinem Heimatstaat als auch in Drittstaaten verfügt er des Weiteren über ein grosses soziales und familiäres Umfeld, welches ihn bei Bedarf unterstützen kann. Zu seinen Schwestern will der Beschwerdeführer beispielsweise ein gutes Verhältnis haben. Auch die geltend gemachten gesundheitlichen Beschwerden stehen einem Wegweisungsvollzug nicht entgegen. Auf Unzumutbarkeit des Wegweisungsvollzugs aus medizinischen Gründen ist nach Lehre und konstanter Praxis nur dann zu schliessen, wenn eine notwendige medizinische Behandlung im Heimatland nicht zur Verfügung steht und die Rückkehr zu einer raschen und lebensgefährdenden Beeinträchtigung des Gesundheitszustands der betroffenen Person führen würde (vgl. BVGE 2011/50 E. 8.3 und 2009/2 E. 9.3.2 je m.w.H.). Den Akten ist zu entnehmen, dass beim Beschwerdeführer ein (...) diagnostiziert wurde; ausserdem leidet er an Kopfschmerzen. Bei dieser Sachlage ist nicht von einer medizinischen Notlage im Sinne der vorstehend dargelegten Rechtsprechung auszugehen. Sollte er auf eine medizinische, insbesondere psychische Behandlung angewiesen sein, ist eine solche in der Türkei verfügbar (vgl. u.a. Urteile des BVGer E-64/2020 vom 22. Januar 2020 E. 6.3.4 sowie E-2639/2020 vom 8. November 2022 E. 9.3.3). Einem allfälligen spezifischen Behandlungsbedarf kann im Rahmen der medizinischen Rückkehrhilfe und einer möglichen vorübergehenden Verschlechterung des Gesundheitszustandes durch entsprechende Ausgestaltung der Vollzugsmodalitäten Rechnung getragen werden (vgl. dazu etwa Urteil des BVGer E-4643/2020 vom 23. Oktober 2020 E. 8.5.5). Es ist deshalb nicht anzunehmen, seine Rückkehr in die Türkei würde zu einer raschen und lebensgefährdenden Beeinträchtigung seines Gesundheitszustandes führen. Dem wird im Übrigen auch auf Beschwerdeebene nichts Stichhaltiges entgegengehalten.</w:t>
      </w:r>
    </w:p>
    <w:p>
      <w:r>
        <w:rPr>
          <w:b/>
        </w:rPr>
        <w:t>E. 9.4.3</w:t>
      </w:r>
    </w:p>
    <w:p>
      <w:r>
        <w:t>Nach dem Gesagten erweist sich der Vollzug der Wegweisung als zumutbar.</w:t>
      </w:r>
    </w:p>
    <w:p>
      <w:r>
        <w:rPr>
          <w:b/>
        </w:rPr>
        <w:t>E. 9.5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wären die Kosten dem Beschwerdeführer aufzuerlegen (Art. 63 Abs. 1 VwVG). Der Beschwerde- führer ersucht um Gewährung der unentgeltlichen Rechtspflege im Sinne von Art. 65 Abs. 1 VwVG. Da die Rechtsbegehren nicht als zum vornherein</w:t>
      </w:r>
    </w:p>
    <w:p>
      <w:r>
        <w:t>E-90/2023 Seite 17 aussichtslos zu bezeichnen sind und die prozessualen Bedürftigkeit des Beschwerdeführers durch die eingereichte Unterstützungsbestätigung be- legt ist, ist das Gesuch gutzuheissen. Es werden keine Verfahrenskosten auferlegt.</w:t>
      </w:r>
    </w:p>
    <w:p>
      <w:r>
        <w:rPr>
          <w:b/>
        </w:rPr>
        <w:t>E. 11.2</w:t>
      </w:r>
    </w:p>
    <w:p>
      <w:r>
        <w:t>Ebenso ist das Gesuch um amtliche Verbeiständung gutzuheissen und dem Beschwerdeführer lic. iur Nesrin Ulu als amtliche Rechtsbeistän- din beizuordnen (Art. 102m Abs. 1 und 3 AsylG). Ihr ist ein amtliches Ho- norar für ihre notwendigen Aufwendungen im Beschwerdeverfahren aus- zurichten.</w:t>
      </w:r>
    </w:p>
    <w:p>
      <w:r>
        <w:rPr>
          <w:b/>
        </w:rPr>
        <w:t>E. 11.3</w:t>
      </w:r>
    </w:p>
    <w:p>
      <w:r>
        <w:t>Die Festsetzung des amtlichen Honorars erfolgt in Anwendung der Art. 8–11 sowie Art. 12 des Reglements vom 21. Februar 2008 über die Kosten und Entschädigungen vor dem Bundesverwaltungsgericht (VGKE, SR 173.320.2), wobei das Bundesverwaltungsgericht bei amtlicher Vertre- tung in der Regel von einem Stundenansatz von Fr. 100.– bis Fr. 150.– für nicht-anwaltliche Vertreterinnen und Vertreter ausgeht (Art. 12 i.V.m. Art. 10 Abs. 2 VGKE).</w:t>
      </w:r>
    </w:p>
    <w:p>
      <w:r>
        <w:rPr>
          <w:b/>
        </w:rPr>
        <w:t>E. 11.4</w:t>
      </w:r>
    </w:p>
    <w:p>
      <w:r>
        <w:t>Vorliegend wurde keine Kostennote eingereicht, weshalb das amtli- che Honorar aufgrund der Akten zu bestimmen ist (Art. 14 Abs. 2 in fine VGKE). Gestützt auf die in Betracht zu ziehenden Bemessungsfaktoren (Art. 9–13 VGKE) ist der Rechtsvertreterin vom Bundesverwaltungsgericht ein amtliches Honorar von insgesamt Fr. 1’000.– (inkl. Auslagen) zuzuspre- chen</w:t>
      </w:r>
    </w:p>
    <w:p>
      <w:r>
        <w:t>(Dispositiv nächste Seite)</w:t>
      </w:r>
    </w:p>
    <w:p>
      <w:r>
        <w:t>E-90/2023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