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E-9097/2025 vom 11. Dezember 2025</w:t>
      </w:r>
    </w:p>
    <w:p>
      <w:r>
        <w:t>Bundesverwaltungsgericht, 2025-12-11, DE</w:t>
      </w:r>
    </w:p>
    <w:p>
      <w:r>
        <w:rPr>
          <w:b/>
        </w:rPr>
        <w:t xml:space="preserve">Quelle: </w:t>
      </w:r>
      <w:r>
        <w:t>https://mcp.opencaselaw.ch/entscheid/bvger_E-9097_2025</w:t>
      </w:r>
    </w:p>
    <w:p>
      <w:r>
        <w:t>FR: TAF E-9097/2025 du 11 décembre 2025</w:t>
      </w:r>
    </w:p>
    <w:p>
      <w:r>
        <w:t>IT: TAF E-9097/2025 del 11 dicembre 2025</w:t>
      </w:r>
    </w:p>
    <w:p>
      <w:pPr>
        <w:pStyle w:val="Heading2"/>
      </w:pPr>
      <w:r>
        <w:t>Regeste</w:t>
      </w:r>
    </w:p>
    <w:p>
      <w:r>
        <w:t>Vollzug der Wegweisung (beschleunigtes Verfahren)</w:t>
      </w:r>
    </w:p>
    <w:p>
      <w:pPr>
        <w:pStyle w:val="Heading2"/>
      </w:pPr>
      <w:r>
        <w:t>Erwägungen</w:t>
      </w:r>
    </w:p>
    <w:p>
      <w:r>
        <w:rPr>
          <w:b/>
        </w:rPr>
        <w:t>E. 14</w:t>
      </w:r>
    </w:p>
    <w:p>
      <w:r>
        <w:t>Dezember 2023 beruft, dass das von der Vorinstanz zitierte Urteil eine Konstellation betraf, in wel- cher dem Gesuchsteller mutwillige Prozessführung beziehungsweise die Einleitung des Verfahrens aus zweckfremden Gründen vorgeworfen wurde und daraus auch die funktionale Unzuständigkeit für die Prüfung des Weg- weisungsvollzuges abgeleitet wurde (vgl. dazu Urteil des BVGer E- 2047/2024 vom 21. August 2025 E. 9.3), dass das SEM dem Beschwerdeführer in casu keine mutwillige Prozess- führung vorwirft und es vielmehr auf die geltend gemachten Fluchtvorbrin- gen eintrat und diese materiell prüfte,</w:t>
      </w:r>
    </w:p>
    <w:p>
      <w:r>
        <w:t>E-9097/2025 Seite 5 dass sich das SEM vor dem Hintergrund von Art. 44 AsylG grundsätzlich auch in Konstellation, wo bereits eine kantonale Wegweisungsverfügung vorliegt, im Rahmen eines nachgelagerten Asylverfahrens mit neuen Vor- bringen hinsichtlich des Wegweisungsvollzuges auseinanderzusetzen hat (vgl. a.a.O. E. 9.4, vgl. ferner PETER BOLZLI, Kommentar Migrationsrecht, 5. Aufl. 2019, N. 36 zu Art. 83 AIG [SR 142.20]), dass es namentlich zu prüfen hat, ob die Einschätzung der kantonalen Mig- rationsbehörde bezüglich des Wegweisungsvollzuges im Zeitpunkt des Er- lasses des Asylentscheids nach wie vor zutreffen (vgl. BVGE 2014/39 E. 8.1 zweiter Absatz), dass die von der Vorinstanz geäusserte Auffassung, angesichts des Vor- liegens einer kantonalen Wegweisungsverfügung sei es für die weitere Prüfung von Wegweisungsvollzugshindernissen nicht befugt, vorliegend nicht zutrifft, dass die Vorinstanz vor dem Hintergrund der Begründungspflicht sowie der Pflicht zur richtigen und vollständigen Sachverhaltsfeststellung zumindest hätte darlegen müssen, ob sich die kantonale Migrationsbehörde ihrer An- sicht nach mit den vom Beschwerdeführer im Rahmen des Asylverfahrens geltend gemachten Wegweisungsvollzugshindernissen bereits auseinan- dergesetzt hat beziehungsweise weshalb die im Rahmen des Asylverver- fahrens gemachten (neuen) Vorbringen ihrer Auffassung nach diesbezüg- lich nicht zu einer anderen Einschätzung führen, dass in diesem Zusammenhang ferner festzustellen ist, dass es sich zu- mindest beim Arztbericht vom 24. Oktober 2025 mit Blick auf den Wegwei- sungsvollzug um ein neues Beweismittel handelt, welches im Rahmen des kantonalen Verfahrens noch nicht vorlag, dass die Vorinstanz damit die Begründungspflicht und – wie vom Be- schwerdeführer gerügt – die Pflicht zur vollständigen und korrekten Abklä- rung des Sachverhaltes verletzt (vgl. Art. 29 VwVG sowie Art. 106 Abs. 1 Bst. b AsylG), dass die angefochtene Verfügung demzufolge gestützt auf Art. 61 Abs. 1 VwVG aufzuheben, die Sache zur Neubeurteilung an das SEM zurückzu- weisen und die Beschwerde demnach gutzuheissen ist, dass bei diesem Ausgang des Verfahrens keine Kosten zu erheben sind (Art. 63 Abs. 1 und 2 VwVG), womit der Antrag auf Gewährung der unent-</w:t>
      </w:r>
    </w:p>
    <w:p>
      <w:r>
        <w:t>E-9097/2025 Seite 6 geltlichen Prozessführung im Sinne von Art. 65 Abs. 1 VwVG gegenstands- los wird, dass der Beschwerdeführer nicht vertreten ist, ihm keine verhältnismässig hohen Kosten entstanden sind und demnach keine Parteientschädigung zu entrichten ist (vgl. Art. 64 Abs. 1 VwVG), dass bei diesem Ausgang des Verfahrens das Gesuch um Beiordnung ei- ner amtlichen Rechtsvertretung ebenfalls gegenstandslos wird.</w:t>
      </w:r>
    </w:p>
    <w:p>
      <w:r>
        <w:t>(Dispositiv nächste Seite)</w:t>
      </w:r>
    </w:p>
    <w:p>
      <w:r>
        <w:t>E-9097/2025 Seite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