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E-907/2022 vom 28. Januar 2022</w:t>
      </w:r>
    </w:p>
    <w:p>
      <w:r>
        <w:t>Bundesverwaltungsgericht, 2022-01-28, FR</w:t>
      </w:r>
    </w:p>
    <w:p>
      <w:r>
        <w:rPr>
          <w:b/>
        </w:rPr>
        <w:t xml:space="preserve">Quelle: </w:t>
      </w:r>
      <w:r>
        <w:t>https://mcp.opencaselaw.ch/entscheid/bvger_E-907_2022_d20220128</w:t>
      </w:r>
    </w:p>
    <w:p>
      <w:r>
        <w:t>FR: TAF E-907/2022 du 28 janvier 2022</w:t>
      </w:r>
    </w:p>
    <w:p>
      <w:r>
        <w:t>IT: TAF E-907/2022 del 28 gennaio 2022</w:t>
      </w:r>
    </w:p>
    <w:p>
      <w:pPr>
        <w:pStyle w:val="Heading2"/>
      </w:pPr>
      <w:r>
        <w:t>Regeste</w:t>
      </w:r>
    </w:p>
    <w:p>
      <w:r>
        <w:t>Regroupement familial (asile) | Regroupement familial (asile); décision du SEM du 28 janvier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de sa recevabilité.</w:t>
      </w:r>
    </w:p>
    <w:p>
      <w:r>
        <w:rPr>
          <w:b/>
        </w:rPr>
        <w:t>E. 2</w:t>
      </w:r>
    </w:p>
    <w:p>
      <w:r>
        <w:t>Les frais de procédure, d'un montant 750 francs, sont mis à la charge du recourant. Ils sont entièrement compensés par l'avance de frais de même montant déjà versée le 21 mars 2022.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La greffière : Déborah D'Aveni Alessandra Stevanin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