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E-907/2021 vom 25. Februar 2025</w:t>
      </w:r>
    </w:p>
    <w:p>
      <w:r>
        <w:t>Bundesverwaltungsgericht, 2025-02-25, DE</w:t>
      </w:r>
    </w:p>
    <w:p>
      <w:r>
        <w:rPr>
          <w:b/>
        </w:rPr>
        <w:t xml:space="preserve">Quelle: </w:t>
      </w:r>
      <w:r>
        <w:t>https://mcp.opencaselaw.ch/entscheid/bvger_E-907_2021</w:t>
      </w:r>
    </w:p>
    <w:p>
      <w:r>
        <w:t>FR: TAF E-907/2021 du 25 février 2025</w:t>
      </w:r>
    </w:p>
    <w:p>
      <w:r>
        <w:t>IT: TAF E-907/2021 del 25 febbraio 2025</w:t>
      </w:r>
    </w:p>
    <w:p>
      <w:pPr>
        <w:pStyle w:val="Heading2"/>
      </w:pPr>
      <w:r>
        <w:t>Regeste</w:t>
      </w:r>
    </w:p>
    <w:p>
      <w:r>
        <w:t>Asyl und Wegweisung</w:t>
      </w:r>
    </w:p>
    <w:p>
      <w:pPr>
        <w:pStyle w:val="Heading2"/>
      </w:pPr>
      <w:r>
        <w:t>Erwägungen</w:t>
      </w:r>
    </w:p>
    <w:p>
      <w:r>
        <w:rPr>
          <w:b/>
        </w:rPr>
        <w:t>E. 1</w:t>
      </w:r>
    </w:p>
    <w:p>
      <w:r>
        <w:t>Am 1. März 2019 ist eine Teilrevision des AsylG in Kraft getreten (AS 2016 3101); für das vorliegende Verfahren gilt das bis zu diesem Zeit- punkt gültige Recht (vgl. Abs. 1 der Übergangsbestimmungen zur Ände- rung des AsylG vom 25. September 2015; nachfolgend werden die damals gültig gewesenen Bestimmungen als aArt. zitiert).</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E-907/2021 Seite 7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 Das Verfahren richtet sich nach dem VwVG, dem VGG und dem BGG, so- weit das AsylG nichts anderes bestimmt (Art. 37 VGG und Art. 6 AsylG).</w:t>
      </w:r>
    </w:p>
    <w:p>
      <w:r>
        <w:rPr>
          <w:b/>
        </w:rPr>
        <w:t>E. 2.2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2.3</w:t>
      </w:r>
    </w:p>
    <w:p>
      <w:r>
        <w:t>Hinsichtlich der Befürchtung des Rechtsvertreters, wonach die Bestim- mungen zur Bildung des Spruchkörpers verletzt worden sein könnten, hält das Gericht in Ergänzung seiner bisherigen Ausführungen fest, dass der Einsatz von Richter Lukas Müller durch die Stellvertretung des Präsidiums der Abteilung IV aus Gründen des abteilungsinternen Geschäftslastenaus- gleichs und damit aus Gründen der Be- und Entlastung der betroffenen Richterinnen und Richter angeordnet worden ist.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Der Beschwerdeführer macht formelle Rügen geltend, die vorab zu prü- fen sind, da sie zu einer Kassation der angefochtenen Verfügung führen können.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w:t>
      </w:r>
    </w:p>
    <w:p>
      <w:r>
        <w:t>E-907/2021 Seite 8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4.3</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5.1</w:t>
      </w:r>
    </w:p>
    <w:p>
      <w:r>
        <w:t>Das Bundesverwaltungsgericht hat in seinem Urteil (…) vom (…) eine Verletzung des rechtlichen Gehörs insoweit verneint, als der Beschwerde- führer die Abweisung seines Antrags auf Offenlegung der Quellen des La- geberichts des SEM «Focus Sir Lanka, Lagebild, Version 16. August 2016» kritisierte und um erneute Offenlegung ersuchte (daselbst E. 5.1). Weiter hat das Bundesverwaltungsgericht im vorerwähnten Entscheid festgehal- ten, dass der vom Beschwerdeführer monierte zeitliche Abstand zwischen der BzP und der Anhörung keine Verletzung des rechtlichen Gehörs dar- stelle (daselbst E. 5.2). Auch die vom Beschwerdeführer beanstandete Übersetzung der Anhörung erachtete das Bundesverwaltungsgericht als rechtsgenüglich und lehnte seinen Antrag auf Offenlegung des Auswahl- verfahrens von Dolmetscherinnen und Dolmetschern ab (daselbst E. 5.3). Darauf ist der Beschwerdeführer im vorliegenden Beschwerdeverfahren zu Recht nicht mehr zurückgekommen.</w:t>
      </w:r>
    </w:p>
    <w:p>
      <w:r>
        <w:rPr>
          <w:b/>
        </w:rPr>
        <w:t>E. 5.2</w:t>
      </w:r>
    </w:p>
    <w:p>
      <w:r>
        <w:t>Der Beschwerdeführer macht nunmehr geltend, die Vorinstanz habe seinen Anspruch auf rechtliches Gehör verletzt, indem sie seinem Beweis- antrag auf Vornahme einer Botschaftsabklärung beziehungsweise Zeugen- befragung (…) in Sri Lanka nicht gefolgt sei (Beschwerde S. 11). Das vom Beschwerdeführer gerügte Vorgehen der Vorinstanz ist als anti- zipierte Beweiswürdigung zu betrachten, da sie argumentiert, die Be- weisabnahme erübrige sich. Eine zulässige antizipierte Beweiswürdigung liegt vor, wenn ein Gericht auf die Abnahme beantragter Beweismittel ver- zichtet, weil es auf Grund der bereits abgenommenen Beweise seine</w:t>
      </w:r>
    </w:p>
    <w:p>
      <w:r>
        <w:t>E-907/2021 Seite 9 Überzeugung gebildet hat und ohne Willkür in vorweggenommener Be- weiswürdigung annehmen kann, dass seine Überzeugung durch weitere Beweiserhebungen nicht geändert würde (BGE 136 I 229 E. 5.3). Ob der Beschwerdeführer nach dem Ende des Bürgerkrieges von der sri- lankischen Armee verhaftet und gefoltert worden ist (Beschwerde S. 34), könnte der als Zeuge angerufene (…), der den Beschwerdeführer in E._______ beherbergt hatte, lediglich vom Hörensagen bezeugen. Glei- ches gilt für die Frage, ob der Beschwerdeführer im Jahre (…) vom (…) gesucht worden ist (Beschwerde S. 34). Solchen Zeugenaussagen kommt – wenn überhaupt – nur ein geringer Beweiswert zu. Die Frage, ob der Be- schwerdeführer ein zweites Mal beim (…) in E._______ (…) (Beschwerde S. 34), ist nur von untergeordneter Bedeutung, da der Grund für sein an- gebliches Untertauchen – wie vorstehend ausgeführt – weder nachgewie- sen noch glaubhaft gemacht worden ist. Schliesslich ist zu bedenken, dass sich (…) gemäss den Ausführungen des Beschwerdeführers zwischenzeit- lich in I._______ aufhält (SEM-Akten A15 S. 19). Der Umstand, dass die Vorinstanz eine antizipierte Beweiswürdigung vorgenommen und auf eine Botschaftsanfrage bzw. Zeugeneinvernahme verzichtet hat, erweist sich im hier zu beurteilenden Einzelfall somit nicht als willkürlich, weshalb keine Verletzung des rechtlichen Gehörs vorliegt. Insoweit ist auch der Einwand des Beschwerdeführers betreffend ein Primat der Beweisabnahme vor der Glaubhaftigkeitsprüfung (Beschwerde S. 35 f.) nicht zu hören.</w:t>
      </w:r>
    </w:p>
    <w:p>
      <w:r>
        <w:rPr>
          <w:b/>
        </w:rPr>
        <w:t>E. 5.3</w:t>
      </w:r>
    </w:p>
    <w:p>
      <w:r>
        <w:t>Der Beschwerdeführer rügt sodann, er habe bereits in der Beschwerde vom 21. Februar 2018 beantragt, dass eine erneute Anhörung vorgenom- men werden müsse. Die letzte Anhörung liege nun mehr als drei Jahre zu- rück und er habe sich nicht zur veränderten Bedrohungslage in Sri Lanka äussern können, insbesondere zu den Bombenanschlägen im April 2019, dem nachfolgenden Notstand, der Machterweiterung der Streitkräfte, den Wahlen 2019 und zur Corona-Pandemie. Die Vorinstanz habe sich im an- gefochtenen Entscheid in keiner Weise mit seinem Antrag auf erneute An- hörung auseinandergesetzt (Beschwerde S. 11 f.). Das Bundesverwaltungsgericht hat im ersten Rechtsgang den von der Vorinstanz abgelehnten Antrag um erneute Anhörung als rechtens beur- teilt. Darauf ist nicht mehr zurückzukommen. Die Vorinstanz war daher nicht gehalten, den bereits beurteilten Antrag erneut zu beurteilen. Soweit der Beschwerdeführer in der Beschwerde vom 1. März 2021 erneut um eine neue Anhörung ersucht, wenn auch mit geänderter Begründung,</w:t>
      </w:r>
    </w:p>
    <w:p>
      <w:r>
        <w:t>E-907/2021 Seite 10 ist sein Begehren abzuweisen. Der Beschwerdeführer ist anwaltlich vertre- ten. Sein Rechtsvertreter hat sich im Laufe des Verfahrens mehrfach und ausführlich zur Situation in Sri Lanka und zu den jüngeren Entwicklungen geäussert. Es ist daher nicht einzusehen, weshalb sich der Beschwerde- führer im Rahmen einer erneuten Anhörung nochmals zum gleichen Thema äussern soll.</w:t>
      </w:r>
    </w:p>
    <w:p>
      <w:r>
        <w:rPr>
          <w:b/>
        </w:rPr>
        <w:t>E. 5.4</w:t>
      </w:r>
    </w:p>
    <w:p>
      <w:r>
        <w:t>Der Beschwerdeführer sieht des Weiteren die Begründungspflicht ver- letzt, da die Vorinstanz den Beweisantrag zur Einvernahme (…) in der an- gefochtenen Verfügung mit einer mangelhaften Begründung abgewiesen habe, indem sie lediglich pauschal auf die vorangehende Glaubhaftigkeits- prüfung verwiesen habe (Beschwerde S. 11). Die damit geltend gemachte Verletzung der Begründungsdichte kann schon deshalb verneint werden, weil es sich beim fraglichen Antrag um einen Beweisantrag handelt und die Vorinstanz im angefochtenen Ent- scheid ausführlich dargelegt hat, von welchem Sachverhalt sie ausgeht so- wie in welchem Umfang und weshalb sie den Schilderungen des Be- schwerdeführers nicht gefolgt ist bzw. diese als unglaubhaft erachtet. Sie hat damit hinreichend dargetan, dass ihrer Ansicht nach der Sachverhalt erstellt ist bzw. nicht weiter erstellt werden muss.</w:t>
      </w:r>
    </w:p>
    <w:p>
      <w:r>
        <w:rPr>
          <w:b/>
        </w:rPr>
        <w:t>E. 5.5</w:t>
      </w:r>
    </w:p>
    <w:p>
      <w:r>
        <w:t>Ferner sieht der Beschwerdeführer die Begründungspflicht verletzt, da die vom SEM im angefochtenen Entscheid gemachten Ausführungen zum Thema «familiäre Verbindungen zu (…)» sich einzig auf die (vermeintlich) nicht vorhandene Verfolgung des Bruders beziehen würden (Beschwerde S. 13). Der Beschwerdeführer verkennt hierbei, dass die Vorinstanz die Verbindungen seines Bruders zu den H._______ nicht in Abrede stellt, je- doch aufgrund dessen Rehabilitierung und dem Umstand, dass der Bruder keinen nennenswerten Behelligungen durch die Behörden ausgesetzt ist, eine Reflexverfolgung als unwahrscheinlich erachtet (angefochtener Ent- scheid S. 8 oben). Im Übrigen handelt es sich bei den zu diesem Themen- kreis gemachten Ausführungen des Beschwerdeführers um eine Kritik an der Beweiswürdigung und nicht um eine Frage der Begründungspflicht.</w:t>
      </w:r>
    </w:p>
    <w:p>
      <w:r>
        <w:rPr>
          <w:b/>
        </w:rPr>
        <w:t>E. 5.6</w:t>
      </w:r>
    </w:p>
    <w:p>
      <w:r>
        <w:t>Auch bei den Ausführungen des Beschwerdeführers zur vorinstanzli- chen Würdigung seiner Aussagen zu seinen Identitätspapieren (Be- schwerde S. 15 f.) handelt es sich um eine inhaltliche Kritik am Beweiser- gebnis. Dies gilt im Übrigen auch für die Rüge, wonach die vorinstanzliche Prüfung und Würdigung seiner Aussagen zu den Identitätspapieren rund einen Viertel der Glaubhaftigkeitsprüfung ausmache.</w:t>
      </w:r>
    </w:p>
    <w:p>
      <w:r>
        <w:t>E-907/2021 Seite 11 Der Beschwerdeführer rügt sodann unter dem Titel «Nichtberücksichtigung der aktuellen Lage» (Beschwerde S. 16 ff.) sinngemäss, die Vorinstanz habe zu Unrecht sogar ihre eigene Lagefortschreibung vom 7. Februar 2020 nicht berücksichtigt, die zeige, dass sich die Situation in Sri Lanka verschlechtert habe und Ende 2016 gar 80% der unter dem PTA (gemeint ist der Prevention of Terrorism Act, eingefügt durch das Bundesverwal- tungsgericht) festgenommenen Personen Opfer von Folter oder Misshand- lungen geworden seien. Diese Lagefortschreibung sei für die Beurteilung seiner Risiken im Falle einer Rückkehr massgeblich, weil er (…) aufweise, behördlich nach ihm gesucht worden sei, sich exilpolitisch engagiert und sich lange in der Schweiz aufgehalten habe. Die Ausführungen des Be- schwerdeführers lassen eine Divergenz zwischen der Einschätzung der Vorinstanz und der Einschätzung des Beschwerdeführers erkennen. Eine Verletzung der Begründungspflicht (vgl. vorne E. 4.2) ist darin nicht zu er- blicken.</w:t>
      </w:r>
    </w:p>
    <w:p>
      <w:r>
        <w:rPr>
          <w:b/>
        </w:rPr>
        <w:t>E. 6.1</w:t>
      </w:r>
    </w:p>
    <w:p>
      <w:r>
        <w:t>Weiter rügt der Beschwerdeführer eine unvollständige und unrichtige Abklärung des Sachverhalts. Er beanstandet die Sachverhaltsermittlung insbesondere dahingehend, dass die Vorinstanz seine Einwände zum Ur- sprung seiner Narben (Beschwerde S. 22), zum Grund für seine Verhaftung (Beschwerde S. 23), zur Qualifikation seiner exilpolitischen Tätigkeit als «Mitläuferaktivitäten» (Beschwerde S. 24), zur nicht korrekten Berücksich- tigung der aktuellen menschenrechtlichen und zur politischen Lage in Sri Lanka (Beschwerde S. 25) sowie seine Ausführungen zum Rapport «Län- dersituation Sri Lanka, 11. April – 26. Juni 2020» (Beschwerde S. 27) und zum «Fallbezug» (Beschwerde S. 31) nicht bzw. nicht korrekt abgeklärt habe.</w:t>
      </w:r>
    </w:p>
    <w:p>
      <w:r>
        <w:rPr>
          <w:b/>
        </w:rPr>
        <w:t>E. 6.2</w:t>
      </w:r>
    </w:p>
    <w:p>
      <w:r>
        <w:t>Entgegen den Ausführungen des Beschwerdeführers bzw. dessen Rechtsvertreters hat sich die Vorinstanz im nunmehr angefochtenen Ent- scheid vom 20. Januar 2021 sehr wohl mit dem Thema «Narben» befasst (angefochtener Entscheid S. 9), ebenso mit seiner Verhaftung im Jahre (…) (angefochtener Entscheid S. 4), mit seiner exilpolitischen Tätigkeit und Mit- läufereigenschaft (angefochtener Entscheid S. 8), mit der menschenrecht- lichen und politischen Lage in Sri Lanka (angefochtener Entscheid S. 10 f.) sowie mit der Ländersituation in Sri Lanka im Jahre 2020 (angefochtener Entscheid S. 9). Sie hat hierbei auch seine Sachdarstellung wiedergege- ben, ist dieser aber nicht gefolgt bzw. hat daraus andere Schlüsse gezo- gen. Folglich ist die Rüge der unvollständigen Sachverhaltsermittlung inso- weit abzuweisen.</w:t>
      </w:r>
    </w:p>
    <w:p>
      <w:r>
        <w:t>E-907/2021 Seite 12 Des Weiteren hat die Vorinstanz im Zusammenhang mit der seitens des Beschwerdeführers vorgebrachten Darstellung zur Situation in Sri Lanka bemängelt, dass von seiner Seite her keine hinreichende Subsumtion im Einzelfall erfolgt sei. Die Vorinstanz erachtete damit die entsprechenden Vorbringen als unsubstantiiert und war folglich nicht gehalten, weitere Ab- klärungen vorzunehmen.</w:t>
      </w:r>
    </w:p>
    <w:p>
      <w:r>
        <w:rPr>
          <w:b/>
        </w:rPr>
        <w:t>E. 6.3</w:t>
      </w:r>
    </w:p>
    <w:p>
      <w:r>
        <w:t>Zu prüfen bleibt einzig, ob die von der Vorinstanz gezogenen Schluss- folgerungen im Lichte der im vorliegenden Beschwerdeverfahren erhobe- nen Rügen und Beweismittel haltbar bzw. korrekt sind. Entscheid- bzw. rechtserheblich sind alle Tatsachen, welche die tatbeständlichen Voraus- setzungen der anwendbaren Rechtsnormen erfüllen (KRAUSKOPF/WYSS- LING, in: Waldmann/Krauskopf [Hrsg.], Praxiskommentar zum VwVG, 3. Aufl. 2023, Art. 12 N 16, 27 f.).</w:t>
      </w:r>
    </w:p>
    <w:p>
      <w:r>
        <w:rPr>
          <w:b/>
        </w:rPr>
        <w:t>E. 6.4</w:t>
      </w:r>
    </w:p>
    <w:p>
      <w:r>
        <w:t>Was die Narben an den Schienbeinen des Beschwerdeführers betrifft, so ist ihre Existenz unbestritten und im vorliegenden Beschwerdeverfahren vor Bundesverwaltungsgericht durch Fotos dokumentiert. Es ist aufgrund ihrer Art und Weise sowie ihrer Grösse für einen Drittbetrachter nicht offen- sichtlich ausgeschlossen, dass sie von Folterungen stammen könnten. Al- lerdings ist auch nicht ausgeschlossen, dass sie einen anderen Ursprung haben könnten, zumal der Beschwerdeführer als Fischer einem gewissen Verletzungsrisiko ausgesetzt gewesen sein dürfte. Auf das beantragte Gut- achten zum Ursprung der Narben kann jedoch in antizipierter Beweiswür- digung verzichtet werden, weil es hier nicht darum geht, woher die Narben stammen, sondern lediglich darum, ob der Anschein ihres möglichen Ur- sprungs durch Folter zum Risikofaktor gereicht. Darauf ist unter den recht- lichen Aspekten zurückzukommen.</w:t>
      </w:r>
    </w:p>
    <w:p>
      <w:r>
        <w:rPr>
          <w:b/>
        </w:rPr>
        <w:t>E. 6.5</w:t>
      </w:r>
    </w:p>
    <w:p>
      <w:r>
        <w:t>Der Beschwerdeführer beanstandet, das SEM habe im Rahmen der Glaubhaftigkeitsprüfung zu Unrecht auf einen Widerspruch beim Grund seiner Verhaftung geschlossen. Weiter lässt er in diesem Zusammenhang ausführen, dass zu Ende des Bürgerkrieges in Sri Lanka ein Grossteil der Bevölkerung des D._______ in sogenannten J._______ interniert war und dort eine Triage zwischen der Zivilbevölkerung und (…) stattgefunden habe. Dabei hätten junge Männer im Alter des Beschwerdeführers unter einem Generalverdacht der (…) gestanden, erst recht, wenn sie nicht mit ihren Familien unterwegs gewesen seien (Beschwerde S. 23). Bereits der Umstand, dass der Beschwerdeführer als junger Tamile in einem (…) Alter seine Familie aus dem D._______ besucht habe, habe damals für eine In- haftierung gereicht, weshalb es letztlich unerheblich sei, ob der</w:t>
      </w:r>
    </w:p>
    <w:p>
      <w:r>
        <w:t>E-907/2021 Seite 13 Beschwerdeführer aufgrund der verzweifelten Situation der Mitinhaftierten seiner Familie oder durch einen tatsächlichen Mitwisser um sein (…) de- nunziert worden sei. Auch diese Ausführungen vermögen die vormaligen widersprüchlichen Ausführungen zum Grund seiner angeblichen Verhaftung nicht zu klären. Der Beschwerdeführer lässt auch unbeachtet, dass die Vorinstanz nicht nur beim Grund für die vermeintliche Inhaftierung einen Widerspruch er- kannt hat, sondern sich auch an den unterschiedlichen Zeitangaben zum Zeitpunkt der angeblichen Verhaftung gestossen hat (angefochtener Ent- scheid S. 4 f.). Weitere Ungereimtheiten stellte die Vorinstanz zum Inter- nierungsaufenthalt im Camp fest, insbesondere mit Bezug auf die geltend gemachte Verlegung und mit Bezug auf die Aufenthaltsdauer (angefochte- ner Entscheid S. 5) sowie bei den Umständen anlässlich der Flucht aus dem Camp (angefochtener Entscheid S. 5). Die beschwerdeweise vorge- brachten Einwände zum Grund der angeblichen Verhaftung des Beschwer- deführers erscheinen nachgeschoben und gereichen ohnehin nicht dazu, die weiteren Widersprüche aufzulösen. Damit hat die vorinstanzliche Ein- schätzung zur angeblichen Verhaftung und Internierung weiterhin Bestand und erübrigen sich weitere Abklärungen hierzu.</w:t>
      </w:r>
    </w:p>
    <w:p>
      <w:r>
        <w:rPr>
          <w:b/>
        </w:rPr>
        <w:t>E. 6.6</w:t>
      </w:r>
    </w:p>
    <w:p>
      <w:r>
        <w:t>Der Beschwerdeführer macht geltend, er halte sich seit mehreren Jah- ren in der Schweiz auf und sei hier exilpolitisch tätig (Beschwerde S. 7, 8, 9, 24 f.). Der Aufenthalt in der Schweiz bzw. dessen Dauer gibt aus tat- sächlicher Sicht zu keinen Bemerkungen Anlass. Weitere Ausführungen ei- ner exilpolitischen Tätigkeit wurden in tatsächlicher Hinsicht in der Be- schwerde vom 1. März 2021 nicht vorgebracht. Vielmehr ist der Beschwer- deführer in seiner Beschwerde vom 1. März 2021 der Ansicht, dass bereits sein langjähriger Aufenthalt in der Schweiz ihn dem Verdacht einer exilpo- litischen Tätigkeit in der Schweiz aussetze. Darauf ist unter den rechtlichen Aspekten zurückzukommen.</w:t>
      </w:r>
    </w:p>
    <w:p>
      <w:r>
        <w:rPr>
          <w:b/>
        </w:rPr>
        <w:t>E. 6.7</w:t>
      </w:r>
    </w:p>
    <w:p>
      <w:r>
        <w:t>Der Beschwerdeführer beanstandet, die Vorinstanz habe die Situation in Sri Lanka nicht korrekt festgestellt, weil sie den «Länderbericht» seines Rechtsvertreters nicht berücksichtigt habe (Beschwerde S. 25 ff.). Zusam- mengefasst stellt sich der Beschwerdeführer auf den Standpunkt, aus dem «Länderbericht» ergebe sich nämlich, dass sich die Lage in Sri Lanka ver- schärft habe, insbesondere die Schwelle für einen Anfangsverdacht bzw. für die Einleitung einer Verfolgung herabgesetzt worden sei.</w:t>
      </w:r>
    </w:p>
    <w:p>
      <w:r>
        <w:t>E-907/2021 Seite 14 Die Vorinstanz hat im angefochtenen Entscheid für die Länderbeurteilung auf die Lagefortschreibung vom 7. Februar 2020 abgestellt. Die Lagefort- schreibung vom 7. Februar 2020 wurde auch vom Rechtsvertreter in des- sen «Länderbericht» verwendet. Sie basiert auf zahlreichen Quellen. Damit hat die Vorinstanz dem Anliegen des Beschwerdeführers auf Abklärung der aktuellen Lage in Sri Lanka hinreichend entsprochen. Die Vorinstanz kam hierbei zum Schluss, dass die Überwachung der Zivil- bevölkerung seit den Osteranschlägen 2019 und der Wahl von Gotabaya Rajapaksa am 16. November 2019 zugenommen habe. Sie vermochte je- doch keine Anzeichen für eine Kollektivverfolgung zu erkennen (angefoch- tener Entscheid S. 9). Diese Einschätzung wurde vom Bundesverwal- tungsgericht zwischenzeitlich mehrfach bestätigt (vgl. dazu nachfolgend E. 10.3.2 und dort zitierte Quellen). Soweit der Beschwerdeführer beschwerdeweise einen «Fallbezug» her- stellt und die von der Vorinstanz vorgenommene Risikobeurteilung kritisiert (Beschwerde S. 31), ist darauf unter den rechtlichen Erwägungen zurück- zukommen, insbesondere auf sein Anliegen, die einzelnen Risikofaktoren neu zu gewichten und zusätzlich einer Gesamtbetrachtung zu unterziehen.</w:t>
      </w:r>
    </w:p>
    <w:p>
      <w:r>
        <w:rPr>
          <w:b/>
        </w:rPr>
        <w:t>E. 7.1</w:t>
      </w:r>
    </w:p>
    <w:p>
      <w:r>
        <w:t>Im Folgenden ist zu prüfen, ob das SEM das Asylgesuch des Be- schwerdeführers zu Recht abgelehnt hat.</w:t>
      </w:r>
    </w:p>
    <w:p>
      <w:r>
        <w:rPr>
          <w:b/>
        </w:rPr>
        <w:t>E. 7.2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E-907/2021 Seite 15 Tatsachen nicht entsprechen oder massgeblich auf gefälschte oder ver- fälschte Beweismittel abgestützt werden (Art. 7 AsylG).</w:t>
      </w:r>
    </w:p>
    <w:p>
      <w:r>
        <w:rPr>
          <w:b/>
        </w:rPr>
        <w:t>E. 8.1</w:t>
      </w:r>
    </w:p>
    <w:p>
      <w:r>
        <w:t>Es stellt sich zunächst die Frage, ob der Beschwerdeführer im Zeit- punkt seiner Ausreise aus Sri Lanka im Jahr (…) ernsthaften Nachteilen im Sinne von Art. 3 AsylG ausgesetzt war respektive solche zu befürchten hatte, mithin Vorfluchtgründe vorliegen. Die Vorinstanz erachtete diese als nicht glaubhaft im Sinne von Art. 7 AsylG.</w:t>
      </w:r>
    </w:p>
    <w:p>
      <w:r>
        <w:rPr>
          <w:b/>
        </w:rPr>
        <w:t>E. 8.2</w:t>
      </w:r>
    </w:p>
    <w:p>
      <w:r>
        <w:t>Die Vorinstanz hat zu Recht festgestellt, dass der Beschwerdeführer nicht glaubhaft machen konnte, er sei vor seiner Ausreise aus Sri Lanka asylrelevanten Verfolgungsmassnahmen ausgesetzt gewesen. Der Be- schwerdeführer führt selbst aus, dass er im Jahre (…) zwar von H._______ rekrutiert worden sei, indessen bereits nach zwei Wochen aus dem (…) geflohen sei (SEM-Akten A15 S. 5 f.). Damit fehlt es an einem engen Bezug zu den H._______ und entfällt ein entsprechender Fluchtgrund. Ergänzend ist festzuhalten, dass der Beschwerdeführer seinen Angaben zufolge kein (…) durchlaufen hat (SEM-Akten A15 S. 13 und 17). Wie vorstehend (vgl. vorne E. 6.5) bereits ausgeführt, hat die Vorinstanz der Schilderung des Beschwerdeführers mit Bezug auf seine Inhaftierung im Jahre (…) zu Recht keinen Glauben geschenkt. Auch mit Bezug auf den Vorfall im Jahre (…) schenkte die Vorinstanz den Ausführungen des Beschwerdeführers zu Recht keinen Glauben. Anläss- lich der BzP hatte der Beschwerdeführer hierzu gesagt, dass er sich wäh- rend Jahren versteckt gehabt habe und nach dem Ende der Probleme seine Mutter besuchen gegangen sei. Während er fischen gewesen sei, habe der (…) seiner Mutter gesagt, dass man wisse, dass er zurückgekom- men sei, worauf er sofort wieder (…) zurückgegangen und nach einem Mo- nat aus Sri Lanka ausgereist sei. Die Schilderung des Vorfalls anlässlich der Anhörung ging demgegenüber dahin, dass er nach der Heirat seiner Schwester zu seinen Eltern gegangen sei, obschon ihn seine Mutter mehr- mals gewarnt habe. Er habe aber dort wieder als (…) arbeiten wollen. Er habe sie ca. einen Monat vor der Ausreise für einen Tag besucht. Zwei (…) seien dann zu seiner Mutter gekommen und hätten ihr gesagt, dass sie wüssten, dass er hier gewesen sei. Vermutlich sei er denunziert worden. Er habe hiervon erfahren, als seine Mutter (…) angerufen habe und ihm, dem Beschwerdeführer, abgeraten habe, erneut nach Hause zu kommen. (…) habe ihm dann geraten, Sri Lanka zu verlassen und die Flucht</w:t>
      </w:r>
    </w:p>
    <w:p>
      <w:r>
        <w:t>E-907/2021 Seite 16 organisiert. Es ist mit der Vorinstanz einig zu gehen, dass sich die Diver- genzen nicht damit erklären lassen, dass der Beschwerdeführer sich ledig- lich überlegt habe wieder nach Hause zu kommen. Entgegen der Ansicht des Beschwerdeführers sind die vorstehenden Divergenzen grundlegen- der Art und nicht mit der von ihm gerügten mangelhaften Erstbefragung (Beschwerde S. 38) zu erklären. Ergänzend ist festzuhalten, dass es er- staunt, dass der Beschwerdeführer nach seiner angeblichen Flucht aus dem Inhaftierungscamp im Jahre 2010 keine Suchaktionen erwähnt und sich seiner Schilderung nach der (…) erst im Jahre 2015 für ihn zu interes- sieren begann.</w:t>
      </w:r>
    </w:p>
    <w:p>
      <w:r>
        <w:rPr>
          <w:b/>
        </w:rPr>
        <w:t>E. 8.3</w:t>
      </w:r>
    </w:p>
    <w:p>
      <w:r>
        <w:t>Das Bundesverwaltungsgericht hat im Referenzurteil E-1866/2015 vom 15. Juli 2016 festgestellt, dass Angehörige der tamilischen Ethnie bei einer Rückkehr nach Sri Lanka nicht generell einer ernstzunehmenden Gefahr von Verhaftung und Folter ausgesetzt sind (vgl. daselbst E. 8.3). Zur Beur- teilung des Risikos von Rückkehrenden, Opfer ernsthafter Nachteile in Form von Verhaftung und Folter zu werden, wurden verschiedene Risiko- 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deren Eintrag den Hinweis auf eine Verhaftung bezie- hungsweise einen Strafregistereintrag im Zusammenhang mit einer tat- sächlichen oder vermuteten Verbindung zu den LTTE, enthalte. Entspre- chendes gelte für sri-lankische Staatsangehörige, die sich im Ausland re- gimekritisch betätigt hätten (vgl. daselbst E. 8).</w:t>
      </w:r>
    </w:p>
    <w:p>
      <w:r>
        <w:rPr>
          <w:b/>
        </w:rPr>
        <w:t>E. 8.4</w:t>
      </w:r>
    </w:p>
    <w:p>
      <w:r>
        <w:t>Der Beschwerdeführer rügt, dass die Vorinstanz bestimmte Risikofak- toren entweder ausgeklammert oder nicht vollständig oder nicht korrekt</w:t>
      </w:r>
    </w:p>
    <w:p>
      <w:r>
        <w:t>E-907/2021 Seite 17 abgeklärt habe. Seiner Ansicht nach erfüllt er drei als stark einzustufende Risikofaktoren und drei Risikofaktoren genereller Art, die für sich alleine, sicher aber in ihrer Kumulation und Wechselwirkung zu einer Bejahung der Flüchtlingseigenschaft führen müssten. So habe sein Bruder den H._______ angehört. Er selber sei von den H._______ zwangsrekrutiert worden. Er sei wiederholt ins Visier der sri-lankischen Behörden geraten, weil er die H._______ unterstützt habe. Er sei deshalb auch inhaftiert und dabei gefoltert worden. Es sei naheliegend, dass er zu diesem Zeitpunkt behördlich registriert worden sei und spätestens ab diesem Zeitpunkt auf einer Stop- oder Watchlist eingetragen worden sei. Er engagiere sich in der Schweiz exilpolitisch und verfüge über keine gültigen Einreisepapiere, weise Narben auf und halte sich nunmehr seit langer Zeit in der Schweiz, einem Hort des tamilischen Separatismus, auf (Beschwerde S. 40). Der Rechtsvertreter gibt sodann zu bedenken, dass der Beschwerdeführer auf- grund der Folterung auch bei einer nur niederschwelligen künftigen Verfol- gung wegen einer allenfalls erheblichen psychischen Traumatisierung als Flüchtling anerkannt werden müsse (Beschwerde S. 41).</w:t>
      </w:r>
    </w:p>
    <w:p>
      <w:r>
        <w:rPr>
          <w:b/>
        </w:rPr>
        <w:t>E. 8.5</w:t>
      </w:r>
    </w:p>
    <w:p>
      <w:r>
        <w:t>Auch diese Kritik am vorinstanzlichen Entscheid und die Eigenein- schätzung des Beschwerdeführers gehen fehl. Es ist der Vorinstanz zuzu- stimmen, dass der Beschwerdeführer selber keine direkten und engen Ver- bindungen zu den H._______ gehabt hat, zumal er seine Zwangsrekrutie- rung nach kurzer Zeit, und bevor er überhaupt eine Waffenausbildung (SEM-Akten A15 S. 7 f.) erhalten hat, durch Flucht beendet haben will. Fer- ner ist der Vorinstanz zuzustimmen, wenn sie angesichts der Schilderung des Beschwerdeführers, wonach der Bruder zwischenzeitlich rehabilitiert und nach der Ausreise des Beschwerdeführers lediglich zweimal zu des- sen Aufenthalt befragt worden sei, davon ausgeht, dass der Beschwerde- führer nicht wegen seines Bruders in den Fokus der sri-lankischen Behör- den geraten werde. Was die behauptete Inhaftierung und Folter betrifft, so ist aufgrund der fehlenden Glaubhaftigkeit dieser Ereignisse auch keine Bedrohung anzunehmen. Gleiches muss für die beschwerdeweise be- hauptete Eintragung auf einer Stop- oder Watchlist gelten. Ergänzend ist festzuhalten, dass sich der Beschwerdeführer durch sein Untertauchen jeglicher behördlicher Registrierung zu entziehen und seine fehlenden Pa- piere damit zu erklären suchte (SEM-Akten A15 S. 10), weshalb schon aus diesem Grund eine Eintragung in einer Stop- oder Watchlist fraglich sein muss. Der Beschwerdeführer hat denn auch die Folter erstmals anlässlich der Anhörung vorgebracht. Zwar weisen seine Beine gut sichtbare Narben auf und könnten diese von den sri-lankischen Behörden durchaus als Indiz einer früheren Tätigkeit für die H._______ gedeutet werden, indessen</w:t>
      </w:r>
    </w:p>
    <w:p>
      <w:r>
        <w:t>E-907/2021 Seite 18 muss auch den sri-lankischen Behörden klar sein, dass der Beschwerde- führer aus anderen Gründen beziehungsweise fälschlicherweise «ge- brandmarkt» sein könnte. Dennoch ist der Risikofaktor «Narben» grund- sätzlich zu bejahen. Indessen handelt es sich um einen schwachen Risiko- faktor, der rechtsprechungsgemäss zu keiner Bejahung einer begründeten Furcht zu führen vermag. Der Vorinstanz ist auch insoweit zuzustimmen, als sie die vom Beschwerdeführer behauptete exilpolitische Tätigkeit als niederschwellig und damit letztlich nicht als solche anerkannt hat. Der zwi- schenzeitlich langjährige Aufenthalt in der Schweiz ist vor allem der Dauer des Asylverfahrens geschuldet, welche wiederum in der hohen Geschäfts- last bei der Vorinstanz (vgl. dazu Urteil des BVGer […] vom […] E. 5.2) und dem Bundesverwaltungsgericht begründet ist. Den Nachweis hierfür wird der Beschwerdeführer mit dem vorliegenden Urteil ohne Weiteres erbrin- gen können. Im zu beurteilenden Einzelfall sind stark risikobegründende Faktoren zu verneinen. Entgegen der Vorinstanz ist zwar der schwache Risikofaktor «Narben» vorliegend zu bejahen. Es besteht indessen kein Grund, eine andere Gewichtung bzw. Gesamtbetrachtung der schwachen Risikofakto- ren vorzunehmen, wie das der Beschwerdeführer verlangt. Das Bundesverwaltungsgericht verkennt nicht, dass der Beschwerdeführer bei seiner Rückkehr sich einem «Background Check» (Befragung und Überprüfung von Tätigkeiten im In- und Ausland) wird unterziehen und den sri-lankischen Behörden wird erklären müssen. Unter Würdigung aller Um- stände – insoweit ist eine «Gesamtbetrachtung» angezeigt – ist dennoch anzunehmen, dass der Beschwerdeführer von der sri-lankischen Regie- rung letztlich nicht zu jener kleinen Gruppe gezählt wird, die bestrebt ist, den tamilischen Separatismus wieder aufleben zu lassen, und so eine Ge- fahr für den sri-lankischen Einheitsstaat darstellt. Es ist nicht davon auszu- gehen, dass ihm im Falle einer Rückkehr nach Sri Lanka ernsthafte Nach- teile im Sinne von Art. 3 AsylG drohen würden. Die Bedenken des Rechtsvertreters betreffend die erhöhte Verfolgungs- empfindlichkeit (Beschwerde S. 41) sind insoweit nicht zu hören, als der zu erwartende «Background Check» noch nicht als Verfolgung zu betrachten ist (vgl. dazu z.B. Urteil des BVGer D-6472/2019 vom 23. September 2024 E. 9.3.5).</w:t>
      </w:r>
    </w:p>
    <w:p>
      <w:r>
        <w:t>E-907/2021 Seite 19</w:t>
      </w:r>
    </w:p>
    <w:p>
      <w:r>
        <w:rPr>
          <w:b/>
        </w:rPr>
        <w:t>E. 8.6</w:t>
      </w:r>
    </w:p>
    <w:p>
      <w:r>
        <w:t>Im Sinne eines Zwischenergebnisses ist festzuhalten, dass die Vor- instanz die Flüchtlingseigenschaft des Beschwerdeführers zu Recht ne- giert und das Asylgesuch zu Recht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w:t>
      </w:r>
    </w:p>
    <w:p>
      <w:r>
        <w:t>E-907/2021 Seite 20 erniedrigende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wie vorstehend ausgeführt (vgl. oben E. 8.4),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insbesondere erscheinen die in der Beschwerde zum «real risk» gemachten Ausführungen (Beschwerde S. 43) Einzelheiten zu enthalten, die schwer mit dem vorliegenden Fall in Verbindung zu bringen sind. Auch die allgemeine Menschenrechtssituation im Heimatstaat lässt den Wegweisungsvollzug zum heutigen Zeitpunkt nicht als unzulässig erscheinen (vgl. dazu auch nachfolgend E. 10.3.2).</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E-907/2021 Seite 21</w:t>
      </w:r>
    </w:p>
    <w:p>
      <w:r>
        <w:rPr>
          <w:b/>
        </w:rPr>
        <w:t>E. 10.3.2</w:t>
      </w:r>
    </w:p>
    <w:p>
      <w:r>
        <w:t>Nach einer eingehenden Analyse der sicherheitspolitischen Lage in Sri Lanka ist das Bundesverwaltungsgericht in seinem Urteil E-1866/2015 vom 15. Juli 2016 zum Schluss gekommen, dass der Wegweisungsvollzug in die Nordprovinz (mit Ausnahme des Vanni-Gebiets) zumutbar ist, wenn das Vorliegen der individuellen Zumutbarkeitskriterien (insbesondere Existenz eines tragfähigen familiären oder sozialen Beziehungsnetzes so- wie Aussichten auf eine gesicherte Einkommens- und Wohnsituation) be- jaht werden kann (vgl. Urteil des BVGer E-1866/2015 vom 15. Juli 2016 E. 13.2). In seinem als Referenzurteil publizierten Entscheid erachtet das Bundesverwaltungsgericht auch den Wegweisungsvollzug ins Vanni-Ge- biet als zumutbar (vgl. Urteil des BVGer D-3619/2016 vom 16. Oktober 2017 E. 9.5). Daran vermögen auch die Anschläge am 22. April 2019 und der gleichentags von der sri-lankischen Regierung verhängte Ausnahme- zustand nichts zu ändern (Urteil des BVGer D-2361/2019 vom 2. Juli 2019 E. 9.3; zum Ganzen Urteil des BVGer E-2999/2019 vom 15. August 2019 E. 9.3). Zum heutigen Zeitpunkt gibt es auch keinen Grund zur Annahme, dass seit dem Machtwechsel in Sri Lanka ganze Bevölkerungsgruppen kol- lektiv einer Verfolgungsgefahr ausgesetzt wären. Unter diesen Umständen ist im Einzelfall zu prüfen, ob ein persönlicher Bezug der asylsuchenden Personen zur Präsidentschaftswahl vom 16. November 2019 respektive deren Folgen besteht (vgl. [statt vieler]: Urteile des BVGer E-2191/2020 vom 24. August 2022 E. 6.4.1, D-4668/2021 vom 9. November 2021 E. 8.5 sowie Referenzurteil des Bundesverwaltungsgerichts E-1866/2015 vom</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Aus dem vorstehend Gesagten folgt, dass eine Rückweisung an die Vo- rinstanz zur Vornahme weiterer Abklärungen nicht erforderlich ist. Sämtli- che darauf abzielende Anträge des Beschwerdeführers sind demzufolge abzuweisen. Zusammenfassend ergibt sich, dass die Beschwerde vollumfänglich abzu- weisen ist. 12. Bei diesem Ausgang des Verfahrens wären die Kosten dem Beschwerdeführer aufzuerlegen (Art. 63 Abs. 1 VwVG). Da dem Be- schwerdeführer jedoch mit Zwischenverfügung vom 30. März 2021 die un- entgeltliche Prozessführung gewährt worden ist, sind keine Kosten zu er- heben. Ausgangsgemäss erübrigt sich die Zusprechung einer Parteientschädi- gung (Art. 64 Abs. 1 VwVG e contrario, für die Vorinstanz vgl. Art 7 Abs. 3 des Reglements vom 21. Februar 2008 über die Kosten und Entschädigun- gen vor dem Bundesverwaltungsgericht [VGKE, SR 173.320.2]). (Dispositiv nächste Seite)</w:t>
      </w:r>
    </w:p>
    <w:p>
      <w:r>
        <w:t>E-907/2021 Seite 23</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Aus dem vorstehend Gesagten folgt, dass eine Rückweisung an die Vorinstanz zur Vornahme weiterer Abklärungen nicht erforderlich ist. Sämtliche darauf abzielende Anträge des Beschwerdeführers sind demzufolge abzuweisen. Zusammenfassend ergibt sich, dass die Beschwerde vollumfänglich abzuweisen ist.</w:t>
      </w:r>
    </w:p>
    <w:p>
      <w:r>
        <w:rPr>
          <w:b/>
        </w:rPr>
        <w:t>E. 12</w:t>
      </w:r>
    </w:p>
    <w:p>
      <w:r>
        <w:t>Bei diesem Ausgang des Verfahrens wären die Kosten dem Beschwerdeführer aufzuerlegen (Art. 63 Abs. 1 VwVG). Da dem Beschwerdeführer jedoch mit Zwischenverfügung vom 30. März 2021 die unentgeltliche Prozessführung gewährt worden ist, sind keine Kosten zu erheben. Ausgangsgemäss erübrigt sich die Zusprechung einer Parteientschädigung (Art. 64 Abs. 1 VwVG e contrario, für die Vorinstanz vgl. Art 7 Abs. 3 des Reglements vom 21. Februar 2008 über die Kosten und Entschädigungen vor dem Bundesverwaltungsgericht [VGKE, SR 173.320.2]). (Dispositiv nächste Seite)</w:t>
      </w:r>
    </w:p>
    <w:p>
      <w:r>
        <w:rPr>
          <w:b/>
        </w:rPr>
        <w:t>E. 15</w:t>
      </w:r>
    </w:p>
    <w:p>
      <w:r>
        <w:t>Juli 2016; Human Rights Watch [HRW], Sri Lanka: Families of "Disap- peared" Threatened, 16. Februar 2020). Die am 20. Juli 2022 erfolgte Wahl von Ranil Wickremesinghe zum Nachfolger des abgetretenen Gotabaya Rajapaksa als neuen Staatspräsidenten ändert vorerst nichts an der bis- herigen Lageeinschätzung, ist dieser doch Teil der alten politischen Elite (vgl. Urteil des BVGer D-3257/2022 vom 16. November 2022 E. 6.2; so auch unlängst Urteil des BVGer D-1933/2024 vom 3. September 2024 E. 8.4.2). Auch ist derzeit nicht davon auszugehen, dass das Ergebnis der Wahl vom 21. September 2024 eine Verschlechterung der Situation nach sich zieht. Der Beschwerdeführer ist heute 39 Jahre alt, besuchte während zehn Jah- ren die Schule und hat Berufserfahrung als (…). Zudem verfügt er mit sei- nen Eltern und seinen Geschwistern über ein tragfähiges soziales Bezie- hungsnetz in Sri Lanka, das ihn nötigenfalls bei der Wiedereingliederung unterstützen kann. Weitere Unterstützung dürfte ihm auch von seinen Ver- wandten aus der Diaspora sicher sein, die ihn schon bei der Flucht finan- ziell unterstützt haben. Der Vollzug erweist sich deshalb auch in</w:t>
      </w:r>
    </w:p>
    <w:p>
      <w:r>
        <w:t>E-907/2021 Seite 22 individueller Hinsicht als zumutbar. Daran vermögen die beschwerdeweise erhobenen Einwände des Beschwerdeführers (Beschwerde S. 44)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