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E-907/2015 vom 17. Oktober 2016</w:t>
      </w:r>
    </w:p>
    <w:p>
      <w:r>
        <w:t>Bundesverwaltungsgericht, 2016-10-17, DE</w:t>
      </w:r>
    </w:p>
    <w:p>
      <w:r>
        <w:rPr>
          <w:b/>
        </w:rPr>
        <w:t xml:space="preserve">Quelle: </w:t>
      </w:r>
      <w:r>
        <w:t>https://mcp.opencaselaw.ch/entscheid/bvger_E-907_2015</w:t>
      </w:r>
    </w:p>
    <w:p>
      <w:r>
        <w:t>FR: TAF E-907/2015 du 17 octobre 2016</w:t>
      </w:r>
    </w:p>
    <w:p>
      <w:r>
        <w:t>IT: TAF E-907/2015 del 17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Der verfassungsrechtlich verankerte Anspruch auf rechtliches Gehör (Art. 29 Abs. 2 BV, siehe auch Art. 29 VwVG) vermittelt den Rechtsunterworfenen weiter das Recht auf eine angemessene Entscheidbegründung. Auf Grundlage des nach den oben dargestellten Grundsätzen vollständig erstellten Sachverhalts (siehe E. 3.1) hat die verfügende Behörde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4.1 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 Dies befreit Asylsuchende tibetischer Ethnie jedoch nicht davon, ihre Sozialisierung im chinesischen Raum glaubhaft zu machen, existiert doch eine grosse Diaspora ethnischer Tibeterinnen und Tibeter in Nepal und Indien. In diesem Zusammenhang hat das Bundesverwaltungsgericht festgehalten, dass bei Personen tibetischer Ethnie, die ihre wahre Herkunft verschleiern oder verheimlichen, vermutungsweise davon auszugehen sei, dass keine beachtlichen Gründe gegen eine Rückkehr an den bisherigen Aufenthaltsort bestünden (vgl. BVGE 2014/12, E. 5.11). 4.2 Vor diesem Hintergrund ist das SEM bei der Prüfung von Asylgesuchen von Personen tibetischer Ethnie regelmässig gehalten, ihre Herkunft und ihren Sozialisierungsraum festzustellen. Das Bundesverwaltungsgericht hat in einem publizierten Leiturteil festgehalten, dass das SEM hierbei nicht zwingend eine Lingua-Analyse respektive Lingua-Alltagswissensevaluation durchzuführen braucht (vgl. BVGE 2015/10 E. 5.2.1). Verzichtet es auf eine solche und beschränkt sich auf eine amtsinterne Evaluation des Alltagswissens anhand eines dafür vorgesehenen Gesprächs, sind allerdings gewisse Mindestvorgaben einzuhalten, damit dem Untersuchungsgrundsatz und dem Anspruch auf rechtliches Gehör entsprochen wird (vgl. BVGE 2015/10 E. 5.2.2.1 bis 5.2.2.4). In einem als Referenzurteil publizierten Entscheid hat das Bundesverwaltungsgericht diese Vorgaben konkretisiert (vgl. Urteil des BVGer E-5846/2015 vom 4. August 2015). 4.2.1 Als erste Vorgabe muss aus den Akten nicht nur hervorgehen, welche Fragen das SEM der asylsuchenden Person gestellt hat und wie diese darauf geantwortet hat, sondern auch, wie diese Fragen hätten beantwortet werden müssen und weshalb eine in der fraglichen Region sozialisierte Person die zutreffenden Antworten hätte kennen müssen. Wegen des Verzichts auf den Bezug eines amtsexternen Sachverständigen sind die zutreffenden Antworten zudem mit Informationen zu belegen, bei deren Beschaffung, Aufbereitung und Präsentation sich die Vorinstanz an den einschlägigen Standards für Informationen über Herkunftsländer (Country of Origin Information [COI]) zu orientieren hat (vgl. BVGE 2015/10 E. 5.2.2.2). 4.2.2 Zweitens muss der asylsuchenden Person der wesentliche Inhalt der Herkunftsabklärung zur Kenntnis gebracht und ihr die Möglichkeit eingeräumt werden, sich insbesondere zu den als unzureichend eingestuften Antworten zu äussern. Dabei sind ihr die als tatsachenwidrig, falsch oder unzureichend beurteilten Antworten unter Angabe der dazugehörigen Fragen so detailliert aufzuzeigen, dass sie hierzu konkrete Einwände anbringen kann. Es genügt nicht, die Schlüsse aus der Herkunftsabklärung in einer pauschalen Zusammenfassung darzulegen, ohne der betroffenen Person die ihr konkret vorgeworfenen Falschangaben in geeigneter Weise darzulegen (vgl. BVGE 2015/10 E. 5.2.2.4). 4.3 Sind diese sich aus dem Untersuchungsgrundsatz und dem Anspruch auf rechtliches Gehör ergebenden Vorgaben nicht erfüllt, ist der vorinstanzliche Entscheid in der Regel aufzuheben und die Sache zur korrekten Sachverhaltsabklärung und Neubeurteilung an die Vorinstanz zurückzuweisen (vgl. BVGE 2015/10 E. 5.2.3.1). Davon ausgenommen sind Fälle, in denen die Vorbringen der asylsuchenden Person aufgrund gänzlicher Unplausibilität, Substanzarmut oder Widersprüchlichkeit offensichtlich unzulänglich und somit derart haltlos sind, dass deren Beurteilung keiner weiteren fachlichen Abklärung mehr bedarf (vgl. Urteil des BVGer D-3623/2014 vom 9. Juli 2014 E. 5).</w:t>
      </w:r>
    </w:p>
    <w:p>
      <w:r>
        <w:rPr>
          <w:b/>
        </w:rPr>
        <w:t>E. 5.1</w:t>
      </w:r>
    </w:p>
    <w:p>
      <w:r>
        <w:t>Die Vorinstanz begründet ihre Verfügung hinsichtlich der Herkunft des Beschwerdeführers unter Bezugnahme auf die Anhörungsprotokolle zusammengefasst damit, es sei ihm nicht gelungen, seine Herkunft glaubhaft darzulegen. Aus diesem Grund sei nicht davon auszugehen, dass er tatsächlich chinesischer Staatsbürger sei. Seine mangelhaften Länderkenntnisse, das fehlende Alltagswissen, die fehlenden Chinesischkenntnisse, die fehlenden Identitätspapiere sowie die unglaubhaft vorgetragenen Asylgründe legten nahe, dass er nicht in der von ihm angegebenen Region sozialisiert worden sei. In der Vernehmlassung hält die Vorinstanz fest, es hätte vom Beschwerdeführer erwartet werden können, dass er sich in der unmittelbaren Umgebung des Klosters B._______ auskenne und substantiierte, lebensnahe Schilderungen zu seinen allgemeinen Lebensumständen dort machen könne. Die vom SEM durchgeführte Herkunftsabklärung habe nicht vorrangig auf Wissensfragen basiert, sondern auf die Klärung der Frage abgezielt, ob der Beschwerdeführer sein Leben in der angegebenen Herkunftsregion wirklichkeitsnah darlegen könne.</w:t>
      </w:r>
    </w:p>
    <w:p>
      <w:r>
        <w:rPr>
          <w:b/>
        </w:rPr>
        <w:t>E. 5.2</w:t>
      </w:r>
    </w:p>
    <w:p>
      <w:r>
        <w:t>Mit der Vorinstanz geht das Bundesverwaltungsgericht davon aus, dass die Schilderungen des Beschwerdeführers zu seiner eigentlichen Fluchtursache - der Demonstration und der darauf folgenden Bedrohung durch zwei Polizisten - oberflächlich und stereotyp sind, und nicht den Eindruck vermitteln, dass sich das Geschilderte tatsächlich so zugetragen hat, wie der Beschwerdeführer geltend macht. Dies muss aufgrund der dargelegten Rechtsprechung des Bundesverwaltungsgerichts (vgl. oben, E. 4.1) jedoch klar von der Frage getrennt werden, ob der Beschwerdeführer aus dem Tibet stammt und dort sozialisiert worden ist.</w:t>
      </w:r>
    </w:p>
    <w:p>
      <w:r>
        <w:rPr>
          <w:b/>
        </w:rPr>
        <w:t>E. 5.3</w:t>
      </w:r>
    </w:p>
    <w:p>
      <w:r>
        <w:t>Zwar ist der Vorinstanz zuzustimmen, dass der Beschwerdeführer auf gewisse länderspezifische Fragen nur unpräzise Antworten zu geben vermochte, und beispielsweise zur Einwohnerzahl von B._______ (vgl. Akten des Asylverfahrens A5/25, F 217) und zur Gemeindestruktur (vgl. Akten des Asylverfahrens, A5/25, F 198-206) keine genaueren Angaben gegeben hat. Ebenso erstaunt, dass er den Gouverneur der autonomen Region Tibet nicht kennt (vgl. Akten des Asylverfahrens, A5/25, F 193). Schliesslich ist auch die Schilderung der Ausreise von Widersprüchen durchsetzt, so beispielsweise was den Transport im Lastwagen von Lhasa nach Dram und dann über die Grenze betrifft (vgl. dazu Akten des Asylverfahrens, A3/13, F 5.02; A5/25, F 161-180). Umgekehrt machte der Beschwerdeführer aber in den Anhörungen relativ substantiierte Angaben zum Kloster B._______, den Traditionen des Klosters und dem Alltag des Klosterlebens (vgl. Akten des Asylverfahrens, A5/25, F 81-103) und vermochte die chinesische Telefonnummer seines Bruders zu bezeichnen (vgl. Akten des Asylverfahrens A3/13, F 7.01). Unter Berücksichtigung dieser Schilderungen kann die Herkunft des Beschwerdeführers aus B._______ jedenfalls nicht ausgeschlossen werden. Nach Prüfung der Akten kommt das Bundesverwaltungsgericht deshalb zum Schluss, dass die Vorbringen des Beschwerdeführers in den Anhörungen nicht derart haltlos sind, dass eine Beurteilung seiner Herkunft ohne weitere fachliche Abklärung möglich ist. Auch der Umstand, dass der Beschwerdeführer nicht gut Chinesisch spricht - entgegen den Ausführungen in der angefochtenen Verfügung beherrscht er wohl einige Worte -, lässt für sich genommen nicht den Schluss zu, dass er nicht in China sozialisiert worden ist. Zum einen wird dieser Umstand in der Beschwerde nämlich glaubhaft erklärt, zum anderen sprechen nach glaubwürdigen Quellen viele Tibeterinnen und Tibeter kein oder nur schlecht Chinesisch (vgl. Wang Shiyong, Tibetan Market Participation in China, Dissertation am Institute of Development Studies der Universität Helsinki, 2009, S. 134, abrufbar unter &lt;https://helda.helsinki.fi/bitstream/handle/10138/21835/tibetanm.pdf?sequence=2&gt;; Tournadre Nicolas, The Dynamics of Tibetan-Chinese Bilingualism, in: China Perspectives 45/2003, Rn. 32, abrufbar unter &lt;http://chinaperspectives.revues.org/231&gt;; beides zuletzt abgerufen am 22. September 2016).</w:t>
      </w:r>
    </w:p>
    <w:p>
      <w:r>
        <w:rPr>
          <w:b/>
        </w:rPr>
        <w:t>E. 5.4</w:t>
      </w:r>
    </w:p>
    <w:p>
      <w:r>
        <w:t>Bei dieser Sachlage war das SEM gehalten, zumindest eine fachliche Abklärung der Herkunft des Beschwerdeführers durchzuführen. In diesem Zusammenhang stellt das Bundesverwaltungsgericht fest, dass das SEM auf eine Lingua-Analyse im Verfahren des Beschwerdeführers verzichtet hat. Das ist für sich genommen nicht zu beanstanden (vgl. oben, E. 4.2). Hingegen hat das SEM die Anforderungen, die das Bundesverwaltungsgericht für den Fall des Verzichts auf eine Lingua-Analyse formuliert hat, im vorliegenden Verfahren nicht eingehalten.</w:t>
      </w:r>
    </w:p>
    <w:p>
      <w:r>
        <w:rPr>
          <w:b/>
        </w:rPr>
        <w:t>E. 5.4.1</w:t>
      </w:r>
    </w:p>
    <w:p>
      <w:r>
        <w:t>Zwar hat es in den Anhörungen des Beschwerdeführers verschiedene länderspezifische Fragen gestellt. Die Zahl und Ausrichtung der Fragen im Verfahren des Beschwerdeführers reichen jedoch nicht aus, um verlässlich ausschliessen zu können, dass der Beschwerdeführer aus der Volksrepublik China stammt. Zudem finden sich in den Akten keinerlei Hinweise darauf, welche Antworten das SEM auf die von ihm gestellten Fragen erwartet hätte, beziehungsweise inwiefern die Antworten des Beschwerdeführers falsch sind. So wird in der angefochtenen Verfügung zum Beispiel ausgeführt, dass die vom Beschwerdeführer angegebene Zahl der Mönche und Schüler im Kloster B._______ nach den Erkenntnissen des SEM mit der Realität nicht übereinstimme, eine Quelle hierfür wird jedoch nicht angegeben.</w:t>
      </w:r>
    </w:p>
    <w:p>
      <w:r>
        <w:rPr>
          <w:b/>
        </w:rPr>
        <w:t>E. 5.4.2</w:t>
      </w:r>
    </w:p>
    <w:p>
      <w:r>
        <w:t>Ausserdem hat das SEM im vorliegenden Fall auch die sich aus dem Anspruch auf rechtliches Gehör ergebenden Vorgaben nicht eingehalten. Insbesondere wurde dem Beschwerdeführer nicht die Gelegenheit geboten, sich im Einzelnen zu den vom SEM für falsch beziehungsweise unsubstantiiert erachteten Aussagen zu äussern. Der kurze Hinweis darauf, dass das SEM in Erwägung ziehe, die Staatsangehörigkeit des Beschwerdeführers wegen Identitätstäuschung auf unbekannt zu setzen (vgl. Akten des Asylverfahrens, A5/25, F 219), genügt den vom Bundesverwaltungsgericht entwickelten, aus dem rechtlichen Gehör (Art. 29 Abs. 2 BV) fliessenden Anforderungen (vgl. oben, E. 4.2.2) jedenfalls nicht.</w:t>
      </w:r>
    </w:p>
    <w:p>
      <w:r>
        <w:rPr>
          <w:b/>
        </w:rPr>
        <w:t>E. 5.5</w:t>
      </w:r>
    </w:p>
    <w:p>
      <w:r>
        <w:t>Zusammenfassend hat die Vorinstanz - neben der Gehörsverletzung - auch den Sachverhalt zumindest mit Bezug zu der von ihr angezweifelten Herkunftsangabe des Beschwerdeführers nicht vollständig abgeklärt und damit den Untersuchungsgrundsatz verletzt.</w:t>
      </w:r>
    </w:p>
    <w:p>
      <w:r>
        <w:rPr>
          <w:b/>
        </w:rPr>
        <w:t>E. 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ans SEM zurückzuweisen. Die Beschwerde ist somit gutzuheissen, soweit die Aufhebung der angefochtenen Verfügung und die Rückweisung der Sache an die Vorinstanz beantragt werden.</w:t>
      </w:r>
    </w:p>
    <w:p>
      <w:r>
        <w:rPr>
          <w:b/>
        </w:rPr>
        <w:t>E. 7</w:t>
      </w:r>
    </w:p>
    <w:p>
      <w:r>
        <w:t>Bei diesem Ausgang des Verfahrens sind keine Kosten zu erheben (Art. 63 Abs. 1 und 2 VwVG). Da der Beschwerdeführer im Rechtsmittelverfahren nicht vertreten war, ist nicht ersichtlich, welche Kosten ihm entstanden sein könnten, so dass keine Parteientschädigung nach Art. 64 Abs. 1 VwVG auszusprechen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