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E-907/2010 vom 16. Februar 2012</w:t>
      </w:r>
    </w:p>
    <w:p>
      <w:r>
        <w:t>Bundesverwaltungsgericht, 2012-02-16, FR</w:t>
      </w:r>
    </w:p>
    <w:p>
      <w:r>
        <w:rPr>
          <w:b/>
        </w:rPr>
        <w:t xml:space="preserve">Quelle: </w:t>
      </w:r>
      <w:r>
        <w:t>https://mcp.opencaselaw.ch/entscheid/bvger_E-907_2010</w:t>
      </w:r>
    </w:p>
    <w:p>
      <w:r>
        <w:t>FR: TAF E-907/2010 du 16 février 2012</w:t>
      </w:r>
    </w:p>
    <w:p>
      <w:r>
        <w:t>IT: TAF E-907/2010 del 16 febbraio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L'intéressée a qualité pour recourir. Présenté dans la forme et dans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A titre préliminaire, le Tribunal relève que la question de la minorité de l'intéressée n'est plus d'actualité, étant donné que la recourante est, selon la date de naissance qu'elle a elle-même donnée, devenue majeure, le (...). Dès lors, s'agissant de l'exécution du renvoi, il y a lieu de la traiter comme telle.</w:t>
      </w:r>
    </w:p>
    <w:p>
      <w:r>
        <w:rPr>
          <w:b/>
        </w:rPr>
        <w:t>E. 4.1</w:t>
      </w:r>
    </w:p>
    <w:p>
      <w:r>
        <w:t>En l'occurrence, l'intéressée n'a pas démontré à satisfaction de droit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4.2</w:t>
      </w:r>
    </w:p>
    <w:p>
      <w:r>
        <w:t>D'entrée de cause, il y a lieu de relever que la recourante a déclaré avoir quitté la Côte d'Ivoire pour se rendre en Italie, où elle aurait séjourné durant un mois. Elle a indiqué être entrée en Suisse, le 30 août 2009 et avoir habité quelques jours chez une dame rencontrée à son arrivée en Suisse. Elle n'a déposé une demande d'asile que le lendemain de son interpellation par la police (...), le 7 septembre 2009, soit huit jours après son arrivée en Suisse. Or, si l'intéressée se sentait réellement en danger, elle n'aurait pas manqué de demander protection à la première occasion venue, en l'occurrence à son arrivée en Italie, et au moins aussitôt entrée en Suisse, ce qu'elle n'a pas fait.</w:t>
      </w:r>
    </w:p>
    <w:p>
      <w:r>
        <w:rPr>
          <w:b/>
        </w:rPr>
        <w:t>E. 4.3</w:t>
      </w:r>
    </w:p>
    <w:p>
      <w:r>
        <w:t>Cela précisé, la recourante a déclaré avoir été enlevée en 2005 par un groupe de rebelles qui l'ont traitée comme une esclave pendant plusieurs années. Elle aurait quitté son pays car le chef des rebelles, qui aurait décidé de s'enfuir, lui aurait proposé de l'emmener avec lui. Force est toutefois de constater que la recourante n'a pas établi la crédibilité des événements qu'elle a rapportés et sur lesquels elle fonde sa demande d'asile. En effet, les motifs allégués ne constituent que de simples affirmations de sa part et ne sont étayés par aucun commencement de preuve. De plus, le récit de l'intéressée est stéréotypé, imprécis et manque considérablement de substance de sorte qu'il ne satisfait pas aux conditions de vraisemblance de l'art. 7 LAsi. Ainsi, ses déclarations concernant notamment les circonstances de son enlèvement par les rebelles ainsi que la description des quatre années durant lesquelles elle aurait vécu avec eux sont vagues et dépourvues des détails significatifs d'une expérience vécue. A titre d'exemples, elle ignore le nom ou les buts du groupe de rebelles qui l'aurait séquestrée (cf. p-v d'audition du 14 septembre 2009 p. 5) ainsi que le nom de leur chef avec qui elle aurait pourtant été intime durant toutes ces années (cf. p-v d'audition du 14 septembre 2009 p. 6 et p-v d'audition du 12 novembre 2009 p. 5). Elle ne sait rien des endroits où elle aurait séjourné durant sa captivité (cf. p-v d'audition du 12 novembre 2009 p. 6). Elle est par ailleurs incapable de donner la moindre précision concernant les neuf autres filles qui auraient été séquestrées avec elle, en particulier elle ne connaît le nom d'aucune d'entre elles ni même leur origine (cf. p-v d'audition du 12 novembre 2009 p. 4 et p. 9). Les explications données dans son recours, à savoir que son jeune âge, ses capacités intellectuelles ou son état psychique, pouvaient justifier l'indigence de son récit, ne sauraient convaincre, dans la mesure notamment où elle a été tout à fait capable de fournir des réponses précises et consistantes quand elle a été interrogée à l'occasion de l'analyse dite Lingua. En conséquence, les imprécisions relevées, qui portent sur des éléments importants de sa demande d'asile, autorisent à penser qu'elle n'a pas vécu les événements tels qu'invoqués à l'appui de sa demande. A cela s'ajoute que la description de son voyage jusqu'en Suisse relève du stéréotype, l'intéressée étant au surplus incapable de fournir des précisions sur la date et le lieu de son départ, sur les éventuelles escales ou sur l'endroit exact où elle aurait débarqué puis séjourné en Italie (cf. p-v d'audition du 14 septembre 2009 p. 7 et p-v d'audition du 12 novembre 2009 p. 5). Il n'est en outre pas convaincant qu'elle ait été en mesure de rejoindre la Suisse, dans les circonstances décrites, sans bourse délier, le chef des rebelles ayant financé son voyage (cf. p-v d'audition du 12 novembre 2009 p. 9), sans disposer de documents de voyage ou d'identité et sans avoir subi aucun contrôle aux frontières. De plus, les propos de l'intéressée divergent s'agissant de ses documents d'identité. En effet, lors de l'audition devant la police (...), elle a déclaré que ses papiers lui avaient été retirés, à son départ d'Afrique, par la personne qui l'avait aidée à rejoindre la Suisse (cf. p-v d'audition du 6 septembre 2009 p. 2), alors que devant l'ODM, elle a affirmé qu'elle n'avait jamais eu de tels documents (cf. p-v d'audition du 14 septembre 2009 p. 4). Dans ces conditions, le Tribunal est en droit de conclure que l'intéressée cherche à cacher les causes et les circonstances exactes de son départ ainsi que les conditions de son voyage à destination de l'Europe, soit autant de motifs qui permettent de douter de la vraisemblance des faits qu'elle rapporte.</w:t>
      </w:r>
    </w:p>
    <w:p>
      <w:r>
        <w:rPr>
          <w:b/>
        </w:rPr>
        <w:t>E. 4.4</w:t>
      </w:r>
    </w:p>
    <w:p>
      <w:r>
        <w:t>En conclusion, la recourante n'a pas démontré avec le degré de vraisemblance requis qu'au moment de son départ du pays, elle revêtait la qualité de réfugié et rien ne permet d'admettre actuellement l'existence chez elle d'une crainte objectivement fondée de préjudices déterminants au sens de l'art. 3 LAsi en cas de retour en Côte d'Ivoire.</w:t>
      </w:r>
    </w:p>
    <w:p>
      <w:r>
        <w:rPr>
          <w:b/>
        </w:rPr>
        <w:t>E. 4.5</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En l'espèce, l'exécution du renvoi ne contrevient pas au principe de non-refoulement de l'art. 5 LAsi. Comme exposé plus haut (cf. consid. 4), la recourante n'a pas rendu vraisemblable qu'en cas de retour dans son pays d'origine,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rien n'indique que l'exécution du renvoi en Côte d'Ivoire exposerait l'intéressée à un risque concret et sérieux de traitements de cette nature. Dès lors, l'exécution du renvoi de la recourante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 du Tribunal administratif fédéral [ATAF] 2009/52 consid. 10.1, ATAF 2008/34 consid. 11.2.2 et ATAF 2007/10 consid. 5.1).</w:t>
      </w:r>
    </w:p>
    <w:p>
      <w:r>
        <w:rPr>
          <w:b/>
        </w:rPr>
        <w:t>E. 8.2</w:t>
      </w:r>
    </w:p>
    <w:p>
      <w:r>
        <w:t>Certes, la Côte d'Ivoire a connu durant les mois qui ont suivi les élections présidentielles d'octobre-novembre 2010 de sérieux troubles ponctués pendant quelques semaines par de graves violences. Le 11 avril 2011, les forces loyalistes d'Alassane Ouattara, président élu, grâce à l'appui décisif des militaires de la Force républicaine de Côte d'Ivoire, (FRCI), provenant du nord du pays, ont défait les partisans de l'ancien président, Laurent Gbagbo, qui a été arrêté. Après divers gestes d'apaisement du nouveau président Alassane Ouattara, la situation s'est progressivement normalisée sur la plus grande partie du territoire ivoirien et notamment à Abidjan. Il a fallu cependant encore déplorer une importante criminalité (p. ex. extorsion de fonds lors de barrages routiers, actes de racket, cambriolages, vols de voitures etc.), émanant en particulier de militaires des nouvelles forces armées ivoiriennes (dont des membres de la FRCI refusant de regagner leur région d'origine frappée par la pauvreté), ainsi que de miliciens et de particuliers qui en sont proches. Suite aux efforts déployés par le président Ouattara et son gouvernement, des progrès lents, mais encourageants sont toutefois perceptibles dans ce domaine et la sécurité, notamment à Abidjan, s'est améliorée (parmi les diverses sources consultées, voir à ce propos l'analyse de la Fondation Konrad-Adenauer, "Côte d'Ivoire - Der lange Weg aus der Krise", 16 août 2011, p. 2 in fine, ainsi que le rapport no 176 de l'International Crisis Group, "Une période critique pour stabiliser la Côte d'Ivoire", Dakar/Bruxelles, 1er août 2011, pt. II A, p. 4 s. ; cf. également l'article de "Jeune Afrique" du 13 septembre 2011 intitulé "Côte d'Ivoire : Ouattara, cent jours après" ; cf. également ATAF E 4492/2009 du 30 septembre 2011 consid. 8.2). Le 29 novembre 2011, Laurent Gbagbo a été transféré au Tribunal International de la Haye et les élections du 11 décembre 2011, qui ont confirmé le pouvoir en place, se sont déroulées sans heurts (cf. ATAF D-1714/2009 du 22 décembre 2011 consid. 7.4.2). Actuellement, la Côte d'Ivoire ne connaît donc pas une situation de guerre, de guerre civile ou de violence généralisée sur l'ensemble de son territoire qui permettrait de présumer, à propos de tous les requérants qui en proviennent, et indépendamment des circonstances de chaque cause, l'existence d'une mise en danger concrète au regard de la jurisprudence susmentionnée (cf. consid. 8.1 supra).</w:t>
      </w:r>
    </w:p>
    <w:p>
      <w:r>
        <w:rPr>
          <w:b/>
        </w:rPr>
        <w:t>E. 8.3</w:t>
      </w:r>
    </w:p>
    <w:p>
      <w:r>
        <w:t>En outre, il ne ressort du dossier aucun élément dont on pourrait inférer que l'exécution du renvoi impliquerait une mise en danger concrète de la recourante. A cet égard, le Tribunal relève qu'elle est en âge et à même de trouver les moyens nécessaires à sa réinstallation. En effet, elle est jeune et au bénéfice d'une formation scolaire ainsi que d'une expérience professionnelle. Ainsi, même en tenant compte de la situation socio-économique tendue qui prévaut en Côte d'Ivoire, elle devrait être en mesure de trouver et d'exercer, au moins à moyen terme, un emploi lui permettant de subvenir à ses besoins essentiels. Par ailleurs, eu égard à l'invraisemblance manifeste de ses motifs d'asile (cf. consid. 4 ci-dessus), le Tribunal considère qu'elle n'a pas, contrairement à ce qu'elle prétend, quitté le domicile familial, situé dans la région d'Abidjan, déjà en 2005, dans les circonstances qu'elle a décrites. Quant à ses allégations sur l'absence de proches en Côte d'Ivoire, elles ne sont nullement convaincantes dans le contexte social et familial ivoirien, l'intéressée n'ayant en outre produit aucun moyen de preuve étayant ses propos à ce sujet. Au vu du manque de collaboration dont elle a fait preuve durant sa procédure d'asile et de l'invraisemblance manifeste de ses motifs, il y a lieu d'admettre que l'intéressée pourra compter sur l'aide d'un réseau familial et social lors de son retour au pays. Cela dit, bien que l'intéressée ait allégué souffrir de problèmes psychiques, celle-ci n'a produit aucun document médical permettant d'attester ses dires, alors qu'elle avait pourtant été invitée à le faire par le Tribunal. Partant, l'intéressée n'a pas établi qu'elle souffrait de problèmes de santé particuliers pour lesquels elle ne pourrait pas être soignée en Côte d'Ivoire et qui seraient susceptibles de rendre son renvoi inexigible. Dans ces conditions, il y a tout lieu de penser que l'intéressée pourra mener une existence conforme à la dignité humaine en cas de réinstallation, malgré les difficultés qu'elle pourra rencontrer dans un premier temps.</w:t>
      </w:r>
    </w:p>
    <w:p>
      <w:r>
        <w:rPr>
          <w:b/>
        </w:rPr>
        <w:t>E. 8.4</w:t>
      </w:r>
    </w:p>
    <w:p>
      <w:r>
        <w:t>Enfin,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ATAF 2009/52 consid. 10.1 p. 757 ; cf. également JICRA 2005 n° 24 consid. 10.1 p. 215, JICRA n° 24 consid. 5e p. 159). Au besoin, la recourante a la possibilité de présenter à l'ODM une demande d'aide au retour au sens des art. 93 LAsi et 73ss de l'ordonnance 2 du 11 août 1999 sur l'asile relative au financement (AO 2, RS 142.312), en vue notamment de faciliter sa réinstallation.</w:t>
      </w:r>
    </w:p>
    <w:p>
      <w:r>
        <w:rPr>
          <w:b/>
        </w:rPr>
        <w:t>E. 8.5</w:t>
      </w:r>
    </w:p>
    <w:p>
      <w:r>
        <w:t>En définitive, et après pesée de tous les éléments du cas d'espèce, l'exécution du renvoi s'avère raisonnablement exigible.</w:t>
      </w:r>
    </w:p>
    <w:p>
      <w:r>
        <w:rPr>
          <w:b/>
        </w:rPr>
        <w:t>E. 9</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Toutefois, l'intéressée ayant déposé une demande d'assistance judiciaire partielle, il convient de l'admettre dès lors qu'elle doit être considérée comme indigente et qu'au moment du dépôt du recours, ses conclusions n'étaient pas d'emblée vouées à l'échec (art. 65 al. 1 PA). En conséquence,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