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E-9075/2025 vom 10. Dezember 2025</w:t>
      </w:r>
    </w:p>
    <w:p>
      <w:r>
        <w:t>Bundesverwaltungsgericht, 2025-12-10, DE</w:t>
      </w:r>
    </w:p>
    <w:p>
      <w:r>
        <w:rPr>
          <w:b/>
        </w:rPr>
        <w:t xml:space="preserve">Quelle: </w:t>
      </w:r>
      <w:r>
        <w:t>https://mcp.opencaselaw.ch/entscheid/bvger_E-9075_2025</w:t>
      </w:r>
    </w:p>
    <w:p>
      <w:r>
        <w:t>FR: TAF E-9075/2025 du 10 décembre 2025</w:t>
      </w:r>
    </w:p>
    <w:p>
      <w:r>
        <w:t>IT: TAF E-9075/2025 del 10 dicembre 2025</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Die Beschwerdeverbesserung ist zwar nicht in einer Amtssprache des Bundes abgefasst. Vorliegend kann aber aus prozessökonomischen Gründen auf eine Rückweisung der Be- schwerde zur Verbesserung beziehungsweise auf die Einholung einer Übersetzung verzichtet werden, weil die in englischer Sprache verfassten Ausführungen verständlich sind. Somit ist auf die fristgerecht und nach Ein- gang der Beschwerdeverbesserung vom 1. Dezember 2025 auch formge- recht eingereichte Beschwerde einzutreten (Art. 108 Abs. 3 AsylG und Art. 52 Abs. 1 VwVG).</w:t>
      </w:r>
    </w:p>
    <w:p>
      <w:r>
        <w:t>E-9075/2025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7.1–7.4).</w:t>
      </w:r>
    </w:p>
    <w:p>
      <w:r>
        <w:rPr>
          <w:b/>
        </w:rPr>
        <w:t>E. 4.3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t>E-9075/2025 Seite 6</w:t>
      </w:r>
    </w:p>
    <w:p>
      <w:r>
        <w:rPr>
          <w:b/>
        </w:rPr>
        <w:t>E. 5.1</w:t>
      </w:r>
    </w:p>
    <w:p>
      <w:r>
        <w:t>Die Vorinstanz gelangte in der angefochtenen Verfügung zum Schluss, die Vorbringen des Beschwerdeführers würden den Anforderungen an die Flüchtlingseigenschaft nicht standhalten. Sie führte im Wesentlichen aus, die geltend gemachte Verfolgung (Überfälle und Drohungen durch E._______, dessen Sohn und F._______) knüpfe an keinem flüchtlings- rechtlich relevanten Motiv an, zumal diese gemäss Angaben des Be- schwerdeführers im Zusammenhang mit der Verweigerung seiner Familie, sich betreffend den Tod des Onkels und des Cousins zu versöhnen stünde. Zudem habe der Beschwerdeführer angegeben, er gehe davon aus E._______ fürchte sich vor einer Rache seinerseits. Im Weiteren erreichten die genannten Vorfälle die flüchtlingsrechtlich erforderliche Intensität nicht und liessen auch keine begründete Furcht vor zukünftigen Verfolgungs- massnahmen erkennen. Aus den Schilderungen des Beschwerdeführers gehe implizit hervor, es habe sich bei den Anrufen lediglich um «leere» Drohungen gehandelt, zumal ihm abgesehen von den telefonischen Dro- hungen und den geschilderten zwei Vorfällen nichts zugestossen sei und die Drohungen trotz vorhandener Möglichkeiten auch nicht umgesetzt wor- den seien. Zudem seien weder den Akten noch den Aussagen des Be- schwerdeführers konkrete Hinweise zu entnehmen, dass seine Eltern oder Geschwister jemals Nachteile durch die Familie von E._______ und F._______ im Zusammenhang mit dem Tod des Onkels oder des Cousins erlitten hätten, obwohl sie sich weiterhin am selben Ort aufhielten. Ferner handle es sich bei den Vorbringen um eine rein private Verfolgung durch Drittpersonen und der pakistanische Staat sei grundsätzlich schutzfähig und schutzwillig (m.H.a. Urteil des BVGer D-1366/2024 vom 20. März 2024). Vorliegend habe sich der Beschwerdeführer nicht genügend um Schutz bemüht, obwohl die Inanspruchnahme staatlichen Schutzes, allen- falls bei einer anderen Polizeibehörde oder mithilfe eines Anwaltes, zumut- bar gewesen sei und keine Hinweise vorlägen, ihm seien die Schutzme- chanismen nicht zugänglich. Ausserdem ergebe sich aus seinen Aussa- gen, dass der Fall seines Cousins noch weiterverfolgt werde und bereits mehrere Gerichtsverhandlungen stattgefunden hätten. Es könne somit von ihm erwartet werden, dass er die vorhandene Schutzinfrastruktur im Hei- matland in Anspruch nehme und sich um Schutz bemühe. Es lägen darüber hinaus auch keine Hinweise vor, wonach die Polizei ihm den Schutz aus einem flüchtlingsrechtlich relevanten Motiv nicht gewähren würde. Sodann hätte auch die Möglichkeit einer innerstaatlichen Fluchtalternative bestan- den. Schliesslich brachte die Vorinstanz einen expliziten Vorbehalt betref- fend die Glaubhaftigkeit der Vorbringen des Beschwerdeführers an, zumal dessen Angaben unsubstantiiert, nicht nachvollziehbar, teilweise</w:t>
      </w:r>
    </w:p>
    <w:p>
      <w:r>
        <w:t>E-9075/2025 Seite 7 ausweichend und in wesentlichen Punkten mitunter widersprüchlich gewe- sen seien.</w:t>
      </w:r>
    </w:p>
    <w:p>
      <w:r>
        <w:rPr>
          <w:b/>
        </w:rPr>
        <w:t>E. 5.2</w:t>
      </w:r>
    </w:p>
    <w:p>
      <w:r>
        <w:t>Der Beschwerdeführer macht, nebst der Wiederholung seiner Vorbrin- gen aus dem vorinstanzlichen Verfahren, in der Rechtsmitteleingabe zum ersten Mal geltend, er sei in der Partei PTI politisch aktiv gewesen, habe an politischen Treffen teilgenommen und auf lokaler Ebene mobilisiert. Mit- glieder der PTI hätten willkürliche Verhaftungen, Verschleppungen, Folter und erfundene Terrorismusanschuldigungen zu befürchten. Ein anderes Mitglied der PTI habe ihn darüber informiert, dass man seinen Namen wahrscheinlich in einer falschen Anzeige (FIR) inkludiere. Seine politischen Aktivitäten setzten ihn einem ernsthaften Risiko falscher Anschuldigungen und physischer Nachteile aus. Daher und aufgrund des politischen Drucks sei die Polizei bei den Schwierigkeiten mit der Familie von E._______ nicht schutzwillig und es bestehe keine innerstaatliche Schutzalternative. Aus- serdem habe er für die Flucht aus Pakistan ein Darlehen über USD 23’000.– aufnehmen müssen, welches er nur abbezahlen könne, wenn er die Möglichkeit bekomme, legal und sicher zu arbeiten. Dies sei aufgrund der Todesdrohungen und politischen Verfolgung in Pakistan nicht möglich. Aufgrund aller genannten Faktoren erfülle er die Voraussetzungen für den rechtlichen Schutz gemäss dem Abkommen vom 28. Juli 1951 über die Rechtsstellung der Flüchtlinge (FK, SR 0.142.30) sowie nach Art. 3 AsylG. Eine Rückkehr nach Pakistan verletze Art. 3 EMRK und er fürchte aufgrund des Familienkonflikts getötet oder aufgrund seiner politischen Zu- gehörigkeit zur PTI verhaftet, gefoltert oder falsch angeschuldigt zu wer- den.</w:t>
      </w:r>
    </w:p>
    <w:p>
      <w:r>
        <w:rPr>
          <w:b/>
        </w:rPr>
        <w:t>E. 5.3</w:t>
      </w:r>
    </w:p>
    <w:p>
      <w:r>
        <w:t>Es ist mit der Vorinstanz einig zu gehen, dass die geltend gemachte Verfolgung durch die rivalisierende Familie von E._______ und F._______ aus keinem Motiv gemäss Art. 3 AsylG erfolgt ist. Dass die angeführte Ver- folgung spezifisch aufgrund eines (inneren oder äusseren) Merkmals er- folgt sein soll, ist weder ersichtlich, noch wird dies in der Beschwerde hin- reichend aufgezeigt. Die vorgebrachten Drohungen und Überfälle wurden zudem allesamt durch nicht-staatliche Akteure verübt. Das Bundesverwal- tungsgericht geht gemäss gefestigter Rechtsprechung davon aus, dass der pakistanische Staat gegenüber Übergriffen Privater als schutzwillig und schutzfähig gilt, weshalb davon auszugehen ist, dass solche Bedrohungen durch Dritte der Polizei gemeldet werden können und der pakistanische Staat seine Schutzpflicht im Rahmen des Möglichen wahrnimmt (vgl. Urteil des BVGer E-2130/2025 vom 8. Mai 2025 E. 7.2 m.w.H.). Dem wird auf Beschwerdeebene nichts Stichhaltiges entgegengesetzt. Daher ist in</w:t>
      </w:r>
    </w:p>
    <w:p>
      <w:r>
        <w:t>E-9075/2025 Seite 8 Übereinstimmung mit der Vorinstanz von der Schutzwilligkeit und Schutz- fähigkeit der pakistanischen Behörden in Bezug auf die geltend gemachten Drohungen und Überfälle durch Drittpersonen auszugehen und es ist dem Beschwerdeführer auch zumutbar, diesen Schutz in Anspruch zu nehmen.</w:t>
      </w:r>
    </w:p>
    <w:p>
      <w:r>
        <w:rPr>
          <w:b/>
        </w:rPr>
        <w:t>E. 5.4</w:t>
      </w:r>
    </w:p>
    <w:p>
      <w:r>
        <w:t>Soweit der Beschwerdeführer neu geltend macht, er sei ein politisch aktives Mitglied der PTI und er habe deshalb asylrechtlich relevante Nach- teile bei einer Rückkehr nach Pakistan zu befürchten, so ist ihm entgegen- zuhalten, dass dies im vorinstanzlichen Verfahren kein Thema war. Viel- mehr gab er in der Anhörung auf entsprechende Nachfrage explizit an, nie Probleme mit den pakistanischen Behörden gehabt zu haben oder politisch aktiv gewesen zu sein (vgl. SEM-Akte […]-24 F135 f.). Das eingereichte Dokument der PTI datierend auf das Jahr 2022 vermag keine flüchtlings- rechtlich relevante Verfolgung aufzuzeigen. Das Vorbringen der politischen Verfolgung bleibt sodann auch in der Beschwerde unsubstantiiert und ist daher als nachgeschoben zu erachten. Entsprechend kann der Beschwer- deführer aus diesem Vorbringen auch nicht ableiten, er erhalte als politisch verfolgte Person keinen staatlichen Schutz und könne nicht auf eine inner- staatliche Schutzalternative zurückgreifen.</w:t>
      </w:r>
    </w:p>
    <w:p>
      <w:r>
        <w:rPr>
          <w:b/>
        </w:rPr>
        <w:t>E. 5.5</w:t>
      </w:r>
    </w:p>
    <w:p>
      <w:r>
        <w:t>Die Vorinstanz ist in der angefochtenen Verfügung somit mit überzeu- gender Begründung zum Schluss gelangt, dass die Vorbringen des Be- schwerdeführers den Anforderungen von Art. 3 AsylG an die Flüchtlingsei- genschaft nicht standhalten. Auf Beschwerdeebene wird nichts vorge- bracht, was an der vorinstanzlichen Würdigung etwas zu ändern vermag. Daher kann im Weiteren vollumfänglich auf die zutreffenden Ausführungen der Vorinstanz verwiesen werden (zusammenfassend wiedergegeben in E. 5.1; vgl. Verfügung des SEM vom 18. November 2025 Ziff. II).</w:t>
      </w:r>
    </w:p>
    <w:p>
      <w:r>
        <w:rPr>
          <w:b/>
        </w:rPr>
        <w:t>E. 5.6</w:t>
      </w:r>
    </w:p>
    <w:p>
      <w:r>
        <w:t>Die Flüchtlingseigenschaft des Beschwerdeführers ist daher zu vernei- nen. Die Vorinstanz hat das Asylgesuch zu Recht abgelehnt.</w:t>
      </w:r>
    </w:p>
    <w:p>
      <w:r>
        <w:rPr>
          <w:b/>
        </w:rPr>
        <w:t>E. 6</w:t>
      </w:r>
    </w:p>
    <w:p>
      <w:r>
        <w:t>Der Beschwerdeführer verfügt insbesondere weder über eine ausländer- rechtliche Aufenthaltsbewilligung noch über einen Anspruch auf Erteilung einer solchen. Die Wegweisung wurde demnach ebenfalls zu Recht ange- ordnet (vgl. Art. 44 AsylG; BVGE 2013/37 E. 4.4; 2009/50 E. 9; je m.w.H.).</w:t>
      </w:r>
    </w:p>
    <w:p>
      <w:r>
        <w:t>E-9075/2025 Seite 9</w:t>
      </w:r>
    </w:p>
    <w:p>
      <w:r>
        <w:rPr>
          <w:b/>
        </w:rPr>
        <w:t>E. 7</w:t>
      </w:r>
    </w:p>
    <w:p>
      <w:r>
        <w:t>Juli 2025 E. 5.4.2; E-7772/2024 vom 13. Januar 2025 E. 9.3.3; je m.w.H.). Sollte der Beschwerdeführer nicht nach B._______ in D._______ zurückkehren wollen, ist davon auszugehen, dass es ihm auch möglich sein wird, an einem anderen Ort in Pakistan Wohnsitz zu nehmen. Er ist jung, gesund, verfügt über eine gute Schulbildung und über etwas Arbeitserfahrung durch die Arbeit im (…)geschäft in Südafrika. Es darf da- her erwartet werden, dass er wieder in der Lage sein wird, ein Auskommen zu finden. Auch sprechen vorliegend keine weiteren individuellen Gründe gegen den Wegweisungsvollzug, zumal er in Pakistan auf ein grosses fa- miliäres Netz zurückgreifen kann, das ihn nach seiner Rückkehr unterstüt- zen kann. In Bezug auf die behauptete Aufnahme eines Darlehens für die Flucht aus Pakistan ist dem Beschwerdeführer entgegenzuhalten, dass er in der Anhörung an verschiedenen Stellen aussagte, seine Tante väterli- cherseits sowie die Schwester seiner Mutter hätten das Geld für die Aus- reise aus Pakistan zur Verfügung gestellt beziehungsweise sei die</w:t>
      </w:r>
    </w:p>
    <w:p>
      <w:r>
        <w:t>E-9075/2025 Seite 10 Ausreise mit Goldschmuck seiner Grossmutter finanziert worden und ver- schiedene Verwandte hätten auch ein bisschen Geld ausgeliehen (vgl. SEM-Akte […]-24 F87 f.). Das Beschwerdevorbringen steht daher im klaren Widerspruch zu diesen Angaben. Die diesbezüglich vorgebrachten finanziellen Schwierigkeiten in Pakistan stehen einem Vollzug der Wegwei- sung jedoch ohnehin nicht entgegen. Dies umso mehr, als vorliegend da- von auszugehen ist, dass der Beschwerdeführer allfällige Schulden durch Aufnahme einer Erwerbstätigkeit wird tilgen können.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Vorliegend werden mit dem Wegweisungsvollzug keine völkerrechtli- chen Verpflichtungen verletzt (Art. 83 Abs. 3 AIG). Hinweise dafür, dass dem Beschwerdeführer nach seiner Rückkehr im Heimatstaat Folter oder eine unmenschliche oder erniedrigende Strafe oder Behandlung drohen,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dem Beschwerdeführer nicht gelungen ist, eine asylrechtlich erhebliche Gefährdung glaubhaft zu machen (Art. 5 Abs. 1 AsylG; vgl. ebenso Art. 33 Abs. 1 FK; zur vorge- brachten politischen Verfolgung siehe oben E. 5.4).</w:t>
      </w:r>
    </w:p>
    <w:p>
      <w:r>
        <w:rPr>
          <w:b/>
        </w:rPr>
        <w:t>E. 7.3</w:t>
      </w:r>
    </w:p>
    <w:p>
      <w:r>
        <w:t>In Pakistan herrscht nach konstanter Rechtsprechung des Bundesver- waltungsgerichts, trotz teilweise angespannter Lage, keine landesweite Si- tuation allgemeiner Gewalt, die zur Annahme führen müsste, jede dorthin zurückkehrende Person sei mit erheblicher Wahrscheinlichkeit einer kon- kreten Gefährdung ausgesetzt. Der Wegweisungsvollzug ist daher nicht generell unzumutbar (vgl. statt vieler: Urteile des BVGer E-1689/2021 vom</w:t>
      </w:r>
    </w:p>
    <w:p>
      <w:r>
        <w:rPr>
          <w:b/>
        </w:rPr>
        <w:t>E. 7.4</w:t>
      </w:r>
    </w:p>
    <w:p>
      <w:r>
        <w:t>Der Vollzug der Wegweisung ist demnach sowohl im Sinne der asyl- als auch der völkerrechtlichen Bestimmungen zulässig und zumutbar. Dar- über hinaus ist er auch als möglich anzusehen, da es dem Beschwerde- führer obliegt, sich bei der zuständigen Vertretung des Heimatstaates die für eine Rückkehr notwendigen Reisedokumente zu beschaffen (vgl. Art. 47 Abs. 1 AsylG und dazu auch BVGE 2008/34 E. 12). Eine An- 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t>(Dispositiv nächste Seite)</w:t>
      </w:r>
    </w:p>
    <w:p>
      <w:r>
        <w:t>E-9075/2025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