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E-906/2023 vom 22. Februar 2023</w:t>
      </w:r>
    </w:p>
    <w:p>
      <w:r>
        <w:t>Bundesverwaltungsgericht, 2023-02-22, DE</w:t>
      </w:r>
    </w:p>
    <w:p>
      <w:r>
        <w:rPr>
          <w:b/>
        </w:rPr>
        <w:t xml:space="preserve">Quelle: </w:t>
      </w:r>
      <w:r>
        <w:t>https://mcp.opencaselaw.ch/entscheid/bvger_E-906_2023</w:t>
      </w:r>
    </w:p>
    <w:p>
      <w:r>
        <w:t>FR: TAF E-906/2023 du 22 février 2023</w:t>
      </w:r>
    </w:p>
    <w:p>
      <w:r>
        <w:t>IT: TAF E-906/2023 del 22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wie die vorliegende wird in einzelrichterlicher Zuständigkeit mit Zustimmung eines zweiten Richters beziehungsweise einer zweiten Richterin entschieden (vgl. Art. 111 Bst. e AsylG). Der Beschwerdeentscheid ist nur summarisch zu begründen (Art. 111a Abs. 2 AsylG). Auf einen Schriftenwechsel wurde in Anwendung von Art. 111a Abs. 1 AsylG verzichtet.</w:t>
      </w:r>
    </w:p>
    <w:p>
      <w:r>
        <w:rPr>
          <w:b/>
        </w:rPr>
        <w:t>E. 4.1</w:t>
      </w:r>
    </w:p>
    <w:p>
      <w:r>
        <w:t>In der Beschwerde wird in formeller Hinsicht gerügt, die Vorinstanz habe den Sachverhalt unvollständig beziehungsweise unrichtig abgeklärt und den Untersuchungsgrundsatz sowie die Begründungspflicht als Teilgehalt des rechtlichen Gehörs verletzt (Beschwerde S. 7, 8). Diese Rügen sind vorab zu beurteilen, da sie allenfalls geeignet wären,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Im Rechtsmittel wird diesbezüglich im Wesentlichen geltend gemacht, die Rechtsvertretung habe anlässlich des Dublin-Gesprächs die Foltererfahrungen des Beschwerdeführers ausführlich erläutert und auf dieser Grundlage geltend gemacht, er sei in Libyen Opfer von Folter im Sinne von Art. 1 Ziff. 1 FoK geworden. In diesem Zusammenhang habe sie einen Antrag auf rasche Abklärung des psychischen Zustandes des Beschwerdeführers gestellt, welcher von der Vorinstanz nicht berücksichtigt worden sei. Diese hätte gemäss §121(b) des Istanbul-Protokolls (vollständiger Titel: Handbuch für die wirksame Untersuchung und Dokumentation von Folter und anderer grausamer, unmenschlicher oder entwürdigender Behandlung oder Strafe, Resolution der Generalversammlung der Vereinten Nationen 55/89 vom 4. Dezember 2000 [überarbeitete Version vom 29. Juni 2022]) Fachärzte mit einem Gutachten beauftragen müssen.</w:t>
      </w:r>
    </w:p>
    <w:p>
      <w:r>
        <w:rPr>
          <w:b/>
        </w:rPr>
        <w:t>E. 4.4</w:t>
      </w:r>
    </w:p>
    <w:p>
      <w:r>
        <w:t>Im Protokoll des Dublin-Gesprächs vom 13. Dezember 2022 ist seitens der Rechtsvertretung Folgendes festgehalten: «Ihre Rechtsvertretung beantragt eine rasche medizinische Abklärung Ihres psychischen Zustands, aufgrund dessen, dass der begründete Verdacht bestehe, dass Sie ein Folteropfer seien.» (SEM-Akte [...]). Aus dem Protokoll ergibt sich weiter, dass der Beschwerdeführer hierauf - zum zweiten Mal im Verlauf des Gesprächs - auf den Dienst Medic Help aufmerksam gemacht und ihm erklärt wurde, dass dieser die erste Anlaufstelle bei gesundheitlichen Fragen und Problemen während des Aufenthalts im BAZ sei und dazu Gesundheitssprechstunden anbiete (SEM-Akte [...]), bevor durch den Hausarzt gegebenenfalls eine Überweisung an einen Spezialisten erfolge. Im Gespräch hatte der Beschwerdeführer beim ersten Hinweis zur Vorsprache bei Medic Help vorgebracht, er habe noch keine Zeit gehabt, sich an diesen Dienst zu wenden. Aus den Akten ergibt sich jedoch nicht, dass er dies in der Zwischenzeit getan hätte, obwohl inzwischen rund zwei Monate vergangen sind. In den vorinstanzlichen Akten liegen keinerlei medizinische Akten in Bezug auf den Beschwerdeführer vor und solche wurden auch mit der Beschwerde nicht eingereicht. Auch aus Österreich oder der Slowakei liegen keine medizinischen Unterlagen vor. Im Übrigen ergibt sich - entgegen den Beschwerdevorbringen - auch aus dem Istanbul-Protokoll keine Pflicht zur Einholung eines Gutachtens durch die Vor-instanz, zumal das Protokoll Empfehlungen festlegt, die keine rechtliche Verpflichtung zur Umsetzung implizieren (vgl. Urteil des BVGer D-3714/2022 vom 7. Februar 2023 E. 3.4.1 m.w.H.). Im Lichte des Gesagten war die Vorinstanz nicht gehalten, von Amtes wegen weitere Instruktionsmassnahmen bezüglich des Gesundheitszustands des Beschwerdeführers vorzunehmen.</w:t>
      </w:r>
    </w:p>
    <w:p>
      <w:r>
        <w:rPr>
          <w:b/>
        </w:rPr>
        <w:t>E. 4.5</w:t>
      </w:r>
    </w:p>
    <w:p>
      <w:r>
        <w:t>Im Übrigen gibt es vorliegend nach dem Gesagten sowie aufgrund der nachfolgenden Erwägungen (vgl. insb. E. 7) auch keinen Anlass, bei den slowakischen Behörden individuelle Zusicherungen (etwa bezüglich des Zugangs zu angemessener Unterbringung und besonderen Therapie-massnahmen) einzuholen.</w:t>
      </w:r>
    </w:p>
    <w:p>
      <w:r>
        <w:rPr>
          <w:b/>
        </w:rPr>
        <w:t>E. 4.6</w:t>
      </w:r>
    </w:p>
    <w:p>
      <w:r>
        <w:t>Nach dem Gesagten kommt das Gericht zum Schluss, dass sich die formellen Rügen als unbegründet erweisen. Eine Rückweisung an die Vorinstanz ist dementsprechend nicht angezeigt und die entsprechenden Begehren sind abzuweisen. Im Übrigen wird bezüglich des Gesundheitszustands des Beschwerdeführers sowie des Umstands, dass es sich bei ihm um ein potentielles Folteropfer handelt, auf die nachfolgenden Erwägungen (insb. E. 7) verwiesen.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Ein Abgleich mit der europäischen Fingerabdruck-Datenbank Eurodac ergab, dass der Beschwerdeführer am 8. September 2022 in der Slowakei ein Asylgesuch eingereicht hatte. Das SEM ersuchte deshalb gestützt auf Art. 18 Abs. 1 Bst. b Dublin-III-VO die slowakischen Behörden am 16. Dezember 2022 um Wiederaufnahme des Beschwerdeführers, welcher diese am 30. Dezember 2022 zustimmten. Damit steht die Zuständigkeit der Slowakei gemäss Art. 25 Abs. 2 Dublin-III-VO grundsätzlich fest.</w:t>
      </w:r>
    </w:p>
    <w:p>
      <w:r>
        <w:rPr>
          <w:b/>
        </w:rPr>
        <w:t>E. 5.5</w:t>
      </w:r>
    </w:p>
    <w:p>
      <w:r>
        <w:t>Nachfolgend bleibt zu prüfen, ob Gründe für eine Übernahme der Zuständigkeit durch die Schweiz vorliegen.</w:t>
      </w:r>
    </w:p>
    <w:p>
      <w:r>
        <w:rPr>
          <w:b/>
        </w:rPr>
        <w:t>E. 6.1</w:t>
      </w:r>
    </w:p>
    <w:p>
      <w:r>
        <w:t>Als mögliche Rechtsgrundlage für den Zuständigkeitsübergang auf die Schweiz kommt Art. 3 Abs. 2 Dublin-III-VO in Betracht.</w:t>
      </w:r>
    </w:p>
    <w:p>
      <w:r>
        <w:rPr>
          <w:b/>
        </w:rPr>
        <w:t>E. 6.2</w:t>
      </w:r>
    </w:p>
    <w:p>
      <w:r>
        <w:t>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In diesem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6.3</w:t>
      </w:r>
    </w:p>
    <w:p>
      <w:r>
        <w:t>Das Bundesverwaltungsgericht geht - entgegen den Beschwerdevorbringen, die daran nichts zu ändern vermögen - in ständiger Rechtsprechung davon aus, dass das slowakische Asylsystem keine systemischen Mängel im Sinne von Art. 3 Abs. 2 zweiter Satz Dublin-III-VO aufweist (vgl. Urteile des BVGer F-3186/2021 vom 7. Februar 2022 E. 7.1; F-3218/2021 vom 29. November 2021 E. 7.1; D-4376/2018 vom 7. August 2018 S. 6).</w:t>
      </w:r>
    </w:p>
    <w:p>
      <w:r>
        <w:rPr>
          <w:b/>
        </w:rPr>
        <w:t>E. 7.1</w:t>
      </w:r>
    </w:p>
    <w:p>
      <w:r>
        <w:t>Als weitere potentielle Rechtsgrundlage für einen Zuständigkeitsübergang auf die Schweiz ist Art. 17 Abs. 1 Dublin-III-VO zu prüfen.</w:t>
      </w:r>
    </w:p>
    <w:p>
      <w:r>
        <w:rPr>
          <w:b/>
        </w:rPr>
        <w:t>E. 7.2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7.3</w:t>
      </w:r>
    </w:p>
    <w:p>
      <w:r>
        <w:t>Bei der Beurteilung des Selbsteintritts gilt es zu beachten, dass die Slowakei Signatarstaat der EMRK, der FoK und des Abkommens vom 28. Juli 1951 über die Rechtsstellung der Flüchtlinge (FK, SR 0.142.30) sowie des Zusatzprotokolls der FK vom 31. Januar 1967 (SR 0.142.301) ist. Ferner ist die Slowakei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7.4</w:t>
      </w:r>
    </w:p>
    <w:p>
      <w:r>
        <w:t>Soweit der Beschwerdeführer geltend macht, ihm stünden als (potentielles) Folteropfer spezifische Rechte gemäss FoK zu, handelt es sich bei der Slowakei wie erwähnt um einen Signatarstaat, sodass der Beschwerdeführer allfällige sich für ihn daraus ergebende Ansprüche auch in jenem Staat besitzt und geltend machen kann. Die gänzlich pauschale und nicht weiter substantiierte Behauptung in der Beschwerde, es bestünden «konkrete Hinweise», dass der Beschwerdeführer bei einer Überstellung keinen Zugang zu psychiatrisch-psychologischer Behandlung geschweige denn zu holistischen Rehabilitationsmassnahmen habe (Beschwerde S. 7), läuft demnach ins Leere.</w:t>
      </w:r>
    </w:p>
    <w:p>
      <w:r>
        <w:rPr>
          <w:b/>
        </w:rPr>
        <w:t>E. 7.5</w:t>
      </w:r>
    </w:p>
    <w:p>
      <w:r>
        <w:t>Der Beschwerdeführer hat kein konkretes und ernsthaftes Risiko dargetan, die slowakischen Behörden würden sich weigern, ihn wieder aufzunehmen und seinen Antrag auf internationalen Schutz unter Einhaltung der Regeln der Verfahrensrichtlinie zu prüfen. Den Akten sind denn auch keine Gründe für die Annahme zu entnehmen, die Slowakei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in die Slowakei würde zu einer Verletzung von Art. 3 EMRK führen oder die Slowakei würde ihm dauerhaft die ihm gemäss Aufnahmerichtlinie zustehenden minimalen Lebensbedingungen vorenthalten.</w:t>
      </w:r>
    </w:p>
    <w:p>
      <w:r>
        <w:rPr>
          <w:b/>
        </w:rPr>
        <w:t>E. 7.6</w:t>
      </w:r>
    </w:p>
    <w:p>
      <w:r>
        <w:t>Daran vermag namentlich auch die geltend gemachte beziehungsweise befürchtete Diskriminierung aufgrund seiner Hautfarbe sowie die vorgebrachte hohe Anzahl geflüchteter Personen aus der Ukraine nichts zu ändern (Beschwerde S. 2, 5). Soweit angeführt wird, der Beschwerdeführer habe in der Slowakei kein Asylgesuch gestellt und würde deshalb in einem Erstaufnahmezentrum untergebracht (Beschwerde S. 5), entspricht dies nicht den Tatsachen (vgl. oben E. 5. 4; SEM-Akte [...]). Bei allfälligen Problemen kann er sich im funktionierenden Rechtsstaat Slowakei ausserdem an die dortigen Behörden wenden (vgl. Art. 26 Aufnahmerichtlinie).</w:t>
      </w:r>
    </w:p>
    <w:p>
      <w:r>
        <w:rPr>
          <w:b/>
        </w:rPr>
        <w:t>E. 7.7.1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7.7.2</w:t>
      </w:r>
    </w:p>
    <w:p>
      <w:r>
        <w:t>Es liegen keine medizinischen Akten in Bezug auf den Beschwerdeführer vor. Im Dublin-Gespräch sowie in der Beschwerdeschrift brachte dieser jedoch vor, aufgrund erlittener Folter psychische Probleme zu haben und unter Albträumen und Schlafstörungen zu leiden (SEM-Akte [...]).</w:t>
      </w:r>
    </w:p>
    <w:p>
      <w:r>
        <w:rPr>
          <w:b/>
        </w:rPr>
        <w:t>E. 7.7.3</w:t>
      </w:r>
    </w:p>
    <w:p>
      <w:r>
        <w:t>Die medizinischen Probleme des Beschwerdeführers sind nicht von einer derartigen Schwere, dass eine Überstellung in die Slowakei einen Verstoss gegen internationale Verpflichtungen der Schweiz bedeuten würde. Namentlich ergibt sich aus den Akten kein Hinweis auf einedrohende Verletzung von Art. 3 EMRK. Konkrete Anhaltspunkte für dieAnnahme, dass die Gesundheit des Beschwerdeführers bei einer Überstellung in die Slowakei ernsthaft gefährdet würde, liegen nicht vor. Die Slowakei verfügt über eine ausreichende medizinische Infrastruktur, wobei darauf hinzuweisen ist, dass die Mitgliedstaaten verpflichtet sind, den Antragstellern die erforderliche medizinische Versorgung zugänglich zu machen, die zumindest die Notversorgung und die unbedingt erforderliche Behandlung von Krankheiten und schweren psychischen Störungen umfasst (vgl. Art. 19 Abs. 1 und 2 Aufnahmerichtlinie). Bezüglich der in der Beschwerde geforderten spezifischen Behandlungen gemäss FoK ist auf oben E. 7.4 zu verweisen.</w:t>
      </w:r>
    </w:p>
    <w:p>
      <w:r>
        <w:rPr>
          <w:b/>
        </w:rPr>
        <w:t>E. 7.8</w:t>
      </w:r>
    </w:p>
    <w:p>
      <w:r>
        <w:t>Die Schweiz war und ist damit nicht völkerrechtlich verpflichtet, im Rahmen eines Selbsteintritts auf das Asylgesuch einzutreten.</w:t>
      </w:r>
    </w:p>
    <w:p>
      <w:r>
        <w:rPr>
          <w:b/>
        </w:rPr>
        <w:t>E. 8.1</w:t>
      </w:r>
    </w:p>
    <w:p>
      <w:r>
        <w:t>Soweit der Beschwerdeführer sich auf «humanitäre Gründe» beruft, ist Folgendes festzuhalten:</w:t>
      </w:r>
    </w:p>
    <w:p>
      <w:r>
        <w:rPr>
          <w:b/>
        </w:rPr>
        <w:t>E. 8.2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8.3</w:t>
      </w:r>
    </w:p>
    <w:p>
      <w:r>
        <w:t>Die angefochtene Verfügung ist unter diesem Blickwinkel nicht zu beanstanden.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 (Art. 29a Abs. 3 AsylV 1 i.V.m. Art. 17 Abs. 1 Dublin-III-VO).</w:t>
      </w:r>
    </w:p>
    <w:p>
      <w:r>
        <w:rPr>
          <w:b/>
        </w:rPr>
        <w:t>E. 9</w:t>
      </w:r>
    </w:p>
    <w:p>
      <w:r>
        <w:t>Nach dem Gesagten bestand kein zwingender Grund für eine Anwendung der Ermessensklauseln von Art. 17 Dublin-III-VO und es sind keine Ermessensfehler in Bezug auf humanitäre Gründe im Sinne von Art. 29a Abs. 3 AsylV festzustellen. Der Vollständigkeit halber ist festzuhalten, dass die Dublin-III-VO den Schutzsuchenden kein Recht einräumt, den ihren Antrag prüfenden Staat selber auszuwählen (vgl. BVGE 2010/45 E. 8.3).</w:t>
      </w:r>
    </w:p>
    <w:p>
      <w:r>
        <w:rPr>
          <w:b/>
        </w:rPr>
        <w:t>E. 10</w:t>
      </w:r>
    </w:p>
    <w:p>
      <w:r>
        <w:t>Die Vorinstanz ist angesichts der vorstehenden Erwägungen zu Recht nicht auf das Asylgesuch des Beschwerdeführers eingetreten und hat seine Überstellung in die Slowakei verfügt (vgl. Art. 31a Abs. 1 Bst. b und Art. 44 AsylG). Die Beschwerde ist abzuweisen.</w:t>
      </w:r>
    </w:p>
    <w:p>
      <w:r>
        <w:rPr>
          <w:b/>
        </w:rPr>
        <w:t>E. 11</w:t>
      </w:r>
    </w:p>
    <w:p>
      <w:r>
        <w:t>Das Beschwerdeverfahren ist mit vorliegendem Urteil abgeschlossen, weshalb sich die Anträge auf Gewährung der aufschiebenden Wirkung, die Anordnung eines Vollzugsstopps sowie Befreiung von der Kostenvorschusspflicht als gegenstandslos erweisen.</w:t>
      </w:r>
    </w:p>
    <w:p>
      <w:r>
        <w:rPr>
          <w:b/>
        </w:rPr>
        <w:t>E. 12</w:t>
      </w:r>
    </w:p>
    <w:p>
      <w:r>
        <w:t>Das mit der Beschwerde gestellte Gesuch um Gewährung der unentgeltlichen Prozessführung ist abzuweisen, da die Begehren - wie sich aus den vorstehenden Erwägungen ergibt - als aussichtslos zu bezeichnen sind, weshalb die Voraussetzungen von Art. 65 Abs. 1 und 2 VwVG nicht erfüllt sind.</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