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E-9062/2025 vom 24. Oktober 2025</w:t>
      </w:r>
    </w:p>
    <w:p>
      <w:r>
        <w:t>Bundesverwaltungsgericht, 2025-10-24, DE</w:t>
      </w:r>
    </w:p>
    <w:p>
      <w:r>
        <w:rPr>
          <w:b/>
        </w:rPr>
        <w:t xml:space="preserve">Quelle: </w:t>
      </w:r>
      <w:r>
        <w:t>https://mcp.opencaselaw.ch/entscheid/bvger_E-9062_2025_d20251024</w:t>
      </w:r>
    </w:p>
    <w:p>
      <w:r>
        <w:t>FR: TAF E-9062/2025 du 24 octobre 2025</w:t>
      </w:r>
    </w:p>
    <w:p>
      <w:r>
        <w:t>IT: TAF E-9062/2025 del 24 ottobre 2025</w:t>
      </w:r>
    </w:p>
    <w:p>
      <w:pPr>
        <w:pStyle w:val="Heading2"/>
      </w:pPr>
      <w:r>
        <w:t>Regeste</w:t>
      </w:r>
    </w:p>
    <w:p>
      <w:r>
        <w:t>Asyl und Wegweisung | Asyl und Wegweisung; Verfügung des SEM vom 24. Oktober 2025</w:t>
      </w:r>
    </w:p>
    <w:p>
      <w:pPr>
        <w:pStyle w:val="Heading2"/>
      </w:pPr>
      <w:r>
        <w:t>Erwägungen</w:t>
      </w:r>
    </w:p>
    <w:p>
      <w:r>
        <w:rPr>
          <w:b/>
        </w:rPr>
        <w:t>E. 20</w:t>
      </w:r>
    </w:p>
    <w:p>
      <w:r>
        <w:t>August 2024 S. 4 m.w.H.), dass es den Beschwerdeführenden sodann auch während fünf Monaten vor der Ausreise möglich gewesen ist, sich von befreundeten Stämmen schützen zu lassen, dass sowohl aus der Stellungnahme der Beschwerdeführenden vom 28. August 2025 («Familie im Irak») und aus der Beschwerdeschrift («Rückkehrbefehl des Vaters»), als auch aus der erfolgten freiwilligen Rückkehr von Familienmitgliedern (N 838 511 und N 849 275) zu schlies- sen ist, dass sich die anderen Familienmitglieder mittlerweile wieder im Nordirak befinden, dass sich aus den Akten keine Hinweise ergeben, weshalb die Beschwer- deführenden im Vergleich zum Rest der Familie besonders gefährdet sein sollten, dass eine flüchtlingsrechtlich relevante Bedrohungslage für die Familie im Nordirak offensichtlich nicht gegeben ist und die Beschwerdeführenden – wie der Rest ihrer Familie – in den Nordirak zurückkehren können, dass auch die Ausführungen in der Beschwerdeschrift zum Angriff auf den Bruder des Beschwerdeführers im Oktober 2025 nichts an dieser Einschät- zung zu ändern vermögen, zumal die Umstände des Vorfalls aus den ein- gereichten Beweismitteln nicht hervorgehen, dass von einer ergänzenden Anhörung keine neuen Sachverhaltselemente zu erwarten wären, welche auf eine flüchtlingsrechtlich relevante Verfol- gung der Beschwerdeführenden oder einen fehlenden Schutzwillen der nordirakischen Behörden schliessen lassen würden, weshalb in</w:t>
      </w:r>
    </w:p>
    <w:p>
      <w:r>
        <w:t>E-9062/2025 Seite 9 antizipierter Beweiswürdigung darauf zu verzichten ist (vgl. BGE 144 V 361 E. 6.5 m.H.), dass es den Beschwerdeführenden somit nicht gelingt, die Flüchtlingsei- genschaft nachzuweisen oder zumindest glaubhaft zu machen, weshalb die Vorinstanz das Asylgesuch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 punkte für eine in der Heimat drohende menschenrechtswidrige Behand- 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Beschwerdeführenden noch individuelle Gründe auf eine kon- krete Gefährdung im Falle einer Rückkehr schliessen lassen,</w:t>
      </w:r>
    </w:p>
    <w:p>
      <w:r>
        <w:t>E-9062/2025 Seite 10 dass in den drei Provinzen Dohuk, Erbil und Sulaymaniya grundsätzlich keine Situation von Krieg, Bürgerkrieg oder allgemeiner Gewalt herrscht (vgl. Referenzurteil D-913/2021 E. 14.3), dass der Wegweisungsvollzug in die Autonome Region Kurdistan (ARK) für die Beschwerdeführenden, mit guter Schulbildung, Arbeitserfahrung und tragfähigem Beziehungsnetz auch individuell zumutbar ist (vgl. Refe- renzurteil D-913/2021 E. 14.4 ff.), dass sich auch keine Hinweise ergeben, die Beschwerdeführenden könn- ten in ihrem Heimatland in eine existenzbedrohende Notlage geraten, zu- mal in der ARK eine gesundheitliche Grundversorgung gewährleistet ist (vgl. Referenzurteil D-913/2021 E. 14.8), dass die Beschwerdeführenden keine gravierenden gesundheitlichen Probleme geltend machten oder entsprechende Arztberichte einreichten, dass sodann keine weiteren individuellen Unzumutbarkeitskriterien aus den Akten ersichtlich sind, dass der Vollzug der Wegweisung schliesslich auch unter Berücksichti- gung des Kindeswohls gemäss Art. 3 Abs. 1 des Übereinkommens über die Rechte des Kindes vom 20. November 1989 (Kinderrechtskonvention [KRK], SR 0.107) zumutbar erscheint und auf die entsprechenden Ausfüh- rungen der angefochtenen Verfügung zu verweisen ist, dass sich der Vollzug der Wegweisung somit in allgemeiner, wie auch in individueller Hinsicht als zumutbar erweist, begünstigende Faktoren mithin vorliegend gegeben sind (vgl. Referenzurteil D-913/2021 E. 14.10; Urteil des BVGer E-5000/2025 vom 28. Juli 2025 E. 8.3.2), dass es den Beschwerdeführenden obliegt, sich die für die Rückkehr allen- 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w:t>
      </w:r>
    </w:p>
    <w:p>
      <w:r>
        <w:t>E-9062/2025 Seite 11 dass mit vorliegendem Urteil in der Hauptsache das Gesuch um Befreiung von der Kostenvorschusspflicht (gemäss Art. 63 Abs. 4 VwVG) gegen- standslos geworden ist, dass sich aus den vorstehenden Erwägungen ergibt, dass die Begehren als aussichtslos zu erachten sind und damit eine der kumulativ zu erfüllen- den Voraussetzungen für die beantragte Gewährung der unentgeltlichen Rechtspflege im Sinne von Art. 65 Abs. 1 VwVG beziehungsweise Art. 102m Bst. a AsylG nicht gegeben ist, weshalb die entsprechenden Ge- suche um unentgeltliche Prozessführung und amtlichen Rechtsverbeistän- dung abzuweisen sind, dass den Beschwerdeführenden demnach die Kosten des Verfahrens – welche praxisgemäss auf Fr. 1’000.– zu bestimmen sind – aufzuerlegen sind (Art. 63 Abs. 1 VwVG; Art. 1–3 des Reglements vom 21. Februar 2008 über die Kosten und Entschädigungen vor dem Bundesverwaltungsgericht [VGKE, SR 173.320.2]).</w:t>
      </w:r>
    </w:p>
    <w:p>
      <w:r>
        <w:t>(Dispositiv nächste Seite)</w:t>
      </w:r>
    </w:p>
    <w:p>
      <w:r>
        <w:t>E-9062/2025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