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E-904/2013 vom 25. April 2013</w:t>
      </w:r>
    </w:p>
    <w:p>
      <w:r>
        <w:t>Bundesverwaltungsgericht, 2013-04-25, DE</w:t>
      </w:r>
    </w:p>
    <w:p>
      <w:r>
        <w:rPr>
          <w:b/>
        </w:rPr>
        <w:t xml:space="preserve">Quelle: </w:t>
      </w:r>
      <w:r>
        <w:t>https://mcp.opencaselaw.ch/entscheid/bvger_E-904_2013</w:t>
      </w:r>
    </w:p>
    <w:p>
      <w:r>
        <w:t>FR: TAF E-904/2013 du 25 avril 2013</w:t>
      </w:r>
    </w:p>
    <w:p>
      <w:r>
        <w:t>IT: TAF E-904/2013 del 25 aprile 2013</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 Beschwerdegegenstand sind antragsgemäss die Flüchtlingseigenschaft, das Asyl und die Wegweisung aus der Schweiz (Ziffern 1 bis 3 der angefochtenen Verfügung).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ihres angefochtenen Entscheides führte die Vorinstanz aus, die Schweiz gewähre Asyl, wenn eine Verfolgung im Sinne von Art. 3 AsylG zumindest glaubhaft gemacht werde und keine gesetzlichen Ausschlussgründe vorliegen würden. Befürchtungen, künftig staatlichen Massnahmen ausgesetzt zu sein, seien nur dann asylrelevant, wenn begründeter Anlass zur Annahme bestehe, dass sich die Verfolgung mit beachtlicher Wahrscheinlichkeit und in absehbarer Zeit verwirklichen werde. Die Vorbringen würden indessen keine Hinweise auf mögliche bevorstehende Verfolgungsmassnahmen ergeben. Der Beschwerdeführer habe zu Protokoll gegeben, nicht politisch aktiv gewesen zu sein und auch nie konkrete Schwierigkeiten mit den Behörden gehabt zu haben. Hätten diese tatsächlich an ihm ein Interesse gehabt, so wäre es ihnen ein Leichtes gewesen, ihn an seinem Wohnort festzunehmen. Daher komme diesem Vorbringen keine Asylrelevanz zu. Staatliche Massnahmen gegen Leib, Leben und Freiheit einer Person sei-en dann asylrelevant, wenn sie aufgrund ihrer Art und Intensität ein menschenwürdiges Leben im Verfolgerstaat verunmöglichen oder in unzumutbarer Weise erwchweren würden, so dass sich die verfolgte Person dieser Zwangssituation nur durch Flucht ins Ausland entziehen könne. Der Beschwerdeführer gebe an, Ajanib zu sein und als solcher in Syrien keine Rechte zu haben. Gemäss Rechtsprechung würden Ajanib in Syrien jedoch keiner Kollektivverfolgung unterliegen. Er mache denn auch aufgrund des Umstandes, dass er Ajanib sei, keine Verfolgungsmassnah-men geltend und führe lediglich aus, Ajanib hätten in Syrien keine Rechte und seien in verschiedener Hinsicht diskriminiert. Dem Umstand, dass er Ajanib sei, komme demnach keine asylrelevante Bedeutung zu. Vor diesem Hintergrund erstaune auch nicht, dass die Abklärungen der Botschaft ergeben hätten, dass gegen ihn in Syrien nichts vorliege. Daran würden auch die an der Zuverlässigkeit dieser Abklärungen geäusserten Zweifel und das Vorbringen, mit diesen sei ein objektiver Nachfluchtgrund geschaffen worden, nichts ändern; das Bundesverwaltungsgericht habe bezüglich dieser Frage in mehreren Urteilen Klarheit geschaffen. Schliesslich habe der Beschwerdeführer eine Mitgliederbetätigung der PYD und Kopien von Fotos, die seine exilpolitischen Aktivitäten belegen sollen, eingereicht. Hierzu sei anzumerken, dass sich die Beobachtung der syrischen Behörden im Ausland auf Persönlichkeiten beschränke, die als potenzielle Bedrohung des Regimes wahrgenommen würden. Der Be-schwerdeführer gehöre nicht dazu. Er erfülle die Flüchtlingseigenschaft nicht, weshalb das Asylgesuch abzulehnen sei. Mangels Vorliegens der Flüchtlingeigenschaft könne der Grundsatz der Nichtrückschiebung gemäss Art. 5 AsylG nicht angewendet werden. Der Vollzug der Wegweisung sei jedoch im gegenwärtigen Zeitpunkt nicht zu-mutbar, weshalb der Beschwerdeführer vorläufig aufzunehmen sei.</w:t>
      </w:r>
    </w:p>
    <w:p>
      <w:r>
        <w:rPr>
          <w:b/>
        </w:rPr>
        <w:t>E. 4.2</w:t>
      </w:r>
    </w:p>
    <w:p>
      <w:r>
        <w:t>Der Beschwerdeführer stellte in seiner Rechtsmitteleingabe einleitend klar, es gehe ausschliesslich um die Anerkennung der Flüchtlingseigenschaft und daraus folgend die vorläufige Aufnahme in der Schweiz. Die ausgewiesenen exilpolitischen Aktivitäten seien geeignet, eine Furcht vor flüchtlingsrelevanter Verfolgung zu begründen. Er sei Mitglied der ver-botenen PYD, welche seine Tätigkeiten für die Partei bestätige. Durch sein Engagement, sei er dem syrischen Sicherheitsdienst bekannt. Im Falle eine Rückkehr drohten ihm ernsthafte Nachteile. Der Dorfvorsteher und der Geheimdienst hätten Kenntnis von seiner Flucht, und weil seine Familie als prokurdisch bekannt sei und zahlreiche Angehörige bereits festgenommen worden seien, müsse davon ausgegangen werden, dass er bei einer Rückkehr zur Rechenschaft gezogen werde. Er erfülle aufgrund seines politischen Engagements die Flüchtlingseigenschaft. Infolge des abgelehnten Asylgesuch habe das BFM die Wegweisung aus der Schweiz angeordnet, den Vollzug aber aufgrund der Unzumutbarkeit zugunsten einer vorläufigen Aufnahme aufgeschoben. Aus den Beschwerdevorbringen würde sich indessen ergeben, dass der Beschwerdeführer als Flüchtling anzuerkennen sei, weshalb die Wegweisungsverfügung infolge Unzulässigkeit aufzuheben sei. 5.5.1 Das Bundesverwaltunsgericht hält vorweg fest, dass es einzig um "die Anerkennung der Flüchtlingseigenschaft und daraus folgend die vorläufige Aufnahme in der Schweiz" geht. "Damit ist nur auf seine exilpolitischen Aktivitäten einzugehen." (vgl. Beschwerde Ziff. III 1.1). Dies steht in Übereinstimmung mit den Vorbringen des Beschwerdeführers, der im vorin-stanzlichen Verfahren wiederholt angegeben hat, in Syrien nie politisch tätig gewesen zu sein (vgl. etwa Befragungsprotokoll Ziff. 15 S. 6 und Anhörungsprotokoll F41 und F46). 5.2 Zu den vorgebrachten exilpolitischen Aktivitäten und den befürchteten künftigen (asylrelevanten) Verfolgungsmassnahmen hat sich die Vorinstanz in zweifacher Hinsicht geäussert: Beobachtung der exilpolitischen Diaspora und Profil des Beschwerdeführers. Diese Erwägungen werden vom Gericht vollumfänglich gestützt, weshalb es sich auf die nachstehenden Ausführungen beschränkt. Es ist zwar anzunehmen, dass das syrische Regime die exilpolitische Diaspora nach wie vor im Auge hat. Aufgrund der jüngeren Entwicklung in Syrien ist aber zu vermuten, dass den Sicherheitskräften längst nicht mehr so viele Mittel zur Verfügung stehen wie vor einiger Zeit. Diese beschränkten Mittel werden wohl nach klaren Prioritäten eingesetzt, und die Beobachtung von exilpolitischen Kreisen wird sich auf Personen fokussieren, die gemäss Einschätzung des Regimes eine realistische Gefahr darstellen könnten. Zu diesem Personenkreis gehört der Beschwerdeführer nicht. Gemäss eigenen Angaben ist er Analphabet und war als (...) tätig (vgl. Befragungsprotokoll Ziff. 8 und Anhörungsprotokoll F41 und F61). Es ist schwer vorstellbar, dass ein solcher Mann für das syrische Regime gefährlich sein sollte, zumal den Akten auch nicht zu entnehmen ist, dass er etwa als Kämpfer aufgetreten ist. Es ist deshalb auch nicht ersichtlich, weshalb ihn der B._______ zu einer Sitzung eingeladen haben soll. Das Gericht geht trotz der eingereichten Beweismittel (Bestätigungen und Fotos) davon aus, dass seine Aktivitäten auch in der Schweiz nicht über die Teilnahme an Anlässen hinausgehen; ein Profil, das ihn in den Fokus der syrischen Behörden rücken könnte, ist nicht auszumachen. 5.3 Unbehelflich ist auch der Verweis auf die Festnahme von Verwandten und Freunden (vgl. Befragungsprotokoll Ziff. 15 und Anhörungsprotokoll F21 und F26 sowie Beschwerde Ziff. III 2.3). Denn der Beschwerdeführer hat, wie vorstehend bereits ausgeführt, zu Protokoll gegeben, mit den Behörden nie Probleme gehabt zu haben. Zu Recht hat die Vorinstanz in ihren Erwägungen deshalb festgestellt, dass es den syrischen Sicherheitskräften ein Leichtes gewesen wäre, ihn an seinem Wohnort festzunehmen (vgl. angefochtene Verfügung Ziff. I 1.). 5.4. Zusammenfassend ist festzuhalten, dass die geltend gemachten subjektiven Nachfluchtgründe nicht geeignet sind, eine flüchtlingsrechtlich relevante Verfol­gungsfurcht zu begründen. An dieser Einschätzung vermögen die Ausführungen in den Eingaben auf Beschwerdeebene und die eingereichten Dokumente nichts zu ändern. Die Verneinung der Flüchtlingseigenschaft und die Abweisung des Asylgesuchs ist folglich zu bestätigen.</w:t>
      </w:r>
    </w:p>
    <w:p>
      <w:r>
        <w:rPr>
          <w:b/>
        </w:rPr>
        <w:t>E. 6</w:t>
      </w:r>
    </w:p>
    <w:p>
      <w:r>
        <w:t>6.1 Lehnt das Bundesamt das Asylgesuch ab oder tritt es darauf nicht ein, so verfügt es in der Regel die Wegweisung aus der Schweiz und ordnet den Vollzug an; es berücksichtigt dabei den Grundsatz der Einheit der Familie (Art. 44 Abs. 1 AsylG). Ist der Vollzug der Wegweisung nicht zulässig, nicht zumutbar oder nicht möglich, so regelt das Bundesamt das Anwesenheitsverhältnis nach den gesetzlichen Bestimmungen über die vorläufige Aufnahme von Ausländern (Art. 44 Abs. 2 AsylG; Art. 83 Abs. 1 AuG). Vor diesem Hintergrund ist der Antrag des Beschwerdeführers, die Ziffer 3 des Dispositivs der angefochtenen Verfügung sei aufzuheben, abzuweisen beziehungsweise ist die Wegweisung die Regelfolge.</w:t>
      </w:r>
    </w:p>
    <w:p>
      <w:r>
        <w:rPr>
          <w:b/>
        </w:rPr>
        <w:t>E. 6.2</w:t>
      </w:r>
    </w:p>
    <w:p>
      <w:r>
        <w:t>Im Sinne einer Klarstellung hält das Gericht abschliessend fest, dass sich aus den zuvor angestellten Erwägungen nicht der Schluss ergibt, der Beschwerdeführer wäre zum heutigen Zeitpunkt angesichts der Entwicklung in Syrien dort in keinem Fall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BFM mit der Anordnung der vorläufigen Aufnahme des Beschwerdeführers wegen Unzumutbarkeit des Wegweisungsvollzugs Rechnung getragen. 7.Aus diesen Erwägungen ergibt sich, dass die angefochtene Verfügung Bundesrecht nicht verletzt, den rechtserheblichen Sachverhalt richtig und vollständig feststellt und angemessen ist (Art. 106 Abs. 1 AsylG). Die Beschwerde ist nach dem Gesagten abzuweisen. 8.Bei diesem Ausgang des Verfahrens wären die Kosten dem Beschwerdeführer aufzuerlegen (Art. 63 Abs. 1 VwVG). In Gutheissung des noch nicht entschiedenen Gesuchs um Gewährung der unentgeltlichen Prozessführung im Sinne von Art. 65 Abs. 1 VwVG (die Bedürftigkeit des Beschwerdeführers ist belegt und das Verfahren erwies sich zum Zeitpunkt der Erhebung nicht als aussichtslos) ist jedoch auf die Auferlegung von Verfahrenskosten zu verzichten (zumal den Akten nicht zu entnehmen ist, er sei zu finanziellen Mitteln gekommen). Das Gesuch um Gewährung der unentgeltlichen Rechtsverbeiständung im Sinne von Art. 65 Abs. 2 VwVG ist mit Zwischenverfügung des Instruktionsrichters vom 28. Februar 2013 abgewiesen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