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E-904/2010 vom 10. Mai 2012</w:t>
      </w:r>
    </w:p>
    <w:p>
      <w:r>
        <w:t>Bundesverwaltungsgericht, 2012-05-10, FR</w:t>
      </w:r>
    </w:p>
    <w:p>
      <w:r>
        <w:rPr>
          <w:b/>
        </w:rPr>
        <w:t xml:space="preserve">Quelle: </w:t>
      </w:r>
      <w:r>
        <w:t>https://mcp.opencaselaw.ch/entscheid/bvger_E-904_2010</w:t>
      </w:r>
    </w:p>
    <w:p>
      <w:r>
        <w:t>FR: TAF E-904/2010 du 10 mai 2012</w:t>
      </w:r>
    </w:p>
    <w:p>
      <w:r>
        <w:t>IT: TAF E-904/2010 del 10 maggio 2012</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statue en la matière de manière définitive, sauf demande d'extradition par l'Etat dont le requérant cherche à se protéger, (cf. art. 83 let. d ch. 1 de la loi sur le Tribunal fédéral du 17 juin 2005 [LTF, RS 173.10]), exception non réalisée en l'espèce. Le Tribunal est donc compétent pour connaître de la présente cause et statue définitivement.</w:t>
      </w:r>
    </w:p>
    <w:p>
      <w:r>
        <w:rPr>
          <w:b/>
        </w:rPr>
        <w:t>E. 1.2</w:t>
      </w:r>
    </w:p>
    <w:p>
      <w:r>
        <w:t>Les recourants ont qualité pour recourir (art. 48 al. 1 PA). Présenté dans la forme (art. 52 PA) et le délai (art. 108 al. 1 de la loi sur l'asile du 26 juin 1998 [LAsi, RS 142.31])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considéré que les intéressés, qui avaient déclaré avoir quitté le Kosovo et déposé une demande d'asile en Suisse en raison des problèmes de santé de A._______ et des difficultés économiques qui en résultaient, invoquaient des motifs de nature purement privée, non déterminants au regard de l'art. 3 LAsi.</w:t>
      </w:r>
    </w:p>
    <w:p>
      <w:r>
        <w:rPr>
          <w:b/>
        </w:rPr>
        <w:t>E. 3.2</w:t>
      </w:r>
    </w:p>
    <w:p>
      <w:r>
        <w:t>Les recourants, qui ont conclu à l'octroi de l'asile, font valoir que les rapports médicaux produits démontrent que les traumatismes dont souffre A._______ ont leur origine dans les préjudices subis de la part des Serbes lorsqu'il était encore étudiant, en 1990, et au cours de sa détention par des policiers serbes, en 1998 ; la qualité de réfugié devrait donc lui être reconnue en raison de la motivation ethnique à l'origine de ces persécutions. Il n'est pas nécessaire de trancher la question de savoir si les mauvais traitements subis à l'époque, sur lesquels le recourant n'a pas été interrogé de manière précise, sont vraisemblables ni s'ils revêtaient l'intensité suffisante pour être assimilés à de sérieux préjudices au sens de l'art. 3 LAsi. En tout état de cause, ils remontent à de nombreuses années, de sorte qu'ils ne sont pas pertinents pour la reconnaissance de la qualité de réfugié aux recourants, à défaut d'un lien de causalité temporel entre les préjudices allégués et le départ des intéressés de leur pays d'origine (cf. Jurisprudence et informations de la Commission suisse de recours en matière d'asile [JICRA] 1997 n° 14 consid. 2b p. 106 ; cf. également Walter Stöckli, Asyl, in : Ausländerrecht, Handbücher für die Anwaltspraxis, vol. VIII, 2e éd., Bâle 2009, n° 11.17 p. 531 ; Minh Son Nguyen, Droit public des étrangers : présence, activité économique et statut politique, Berne 2003, p. 444).</w:t>
      </w:r>
    </w:p>
    <w:p>
      <w:r>
        <w:rPr>
          <w:b/>
        </w:rPr>
        <w:t>E. 3.3</w:t>
      </w:r>
    </w:p>
    <w:p>
      <w:r>
        <w:t>Dans leur mémoire de recours, les recourants font encore valoir, pour la première fois, que le frère du recourant a, à plusieurs reprises, battu la recourante lorsque celle-ci émettait le voeu de sortir de la maison familiale, estimant qu'elle devait demeurer au foyer pour surveiller son mari et l'empêcher de sortir. Ils expliquent que le recourant était considéré comme "fou" par les membres de sa famille et que ceux-ci ne voulaient pas qu'il quitte la maison, par peur du regard des tiers. Selon le rapport médical du 10 mars 2010 (cf. let. H ci-dessus), la recourante a décrit, lors des entretiens avec sa thérapeute, des "agressions verbales et physiques régulières". Les médecins qui ont établi le rapport médical du 8 mars 2012 (cf. let. L ci-dessus) mentionnent que la patiente a été "séquestrée et maltraitée physiquement durant de nombreuses années".</w:t>
      </w:r>
    </w:p>
    <w:p>
      <w:r>
        <w:rPr>
          <w:b/>
        </w:rPr>
        <w:t>E. 3.3.1</w:t>
      </w:r>
    </w:p>
    <w:p>
      <w:r>
        <w:t>Dans sa réponse au recours, l'ODM s'est étonné que la recourante n'ait pas évoqué ces préjudices durant ses auditions, ni dans le cadre de sa détermination sur les informations reçues de l'ambassade. Il a considéré que ces faits tardivement invoqués l'étaient sans doute "pour les besoins de la cause". Les recourants, qui avaient déjà allégué dans leur mémoire de recours que la recourante avait honte d'évoquer les violences dont elle avait été victime et qu'elle ne voulait pas porter atteinte à l'honneur de son mari en en parlant, ont encore observé, dans leur réplique, qu'il n'y avait rien d'étonnant à une telle attitude, typique des victimes de violences.</w:t>
      </w:r>
    </w:p>
    <w:p>
      <w:r>
        <w:rPr>
          <w:b/>
        </w:rPr>
        <w:t>E. 3.3.2</w:t>
      </w:r>
    </w:p>
    <w:p>
      <w:r>
        <w:t>Le procès-verbal de l'audition de la recourante ne fait effectivement pas allusion à des préjudices subis par cette dernière. Celle-ci a seulement mentionné que les membres de sa propre famille la poussaient à quitter son mari, qui était "fou", faute de quoi ils couperaient les ponts avec elle (cf. Q. 15 p. 3). Cependant, le caractère relativement bref de cette audition (le procès-verbal comporte seulement trois pages d'interrogatoire proprement dit), l'absence de questions plus approfondies sur les obstacles au retour évoqués par l'intéressée (interrogée sur ce point, elle a déclaré que sans l'appui de son mari face à sa propre famille et à leur entourage, il n'y avait pas de vie pour elle au Kosovo), et surtout le fait que la recourante a été entendue sur ses motifs le 1er avril 2009, soit le jour même du dépôt de sa demande d'asile et de son audition sommaire, et pour une durée non indiquée mais probablement brève, vu le contenu du procès-verbal, ont pour conséquence que l'on peut pas tirer des conclusions définitives de l'absence d'invocation, à cette occasion, des violences évoquées ultérieurement. On ne peut en particulier pas exclure, au seul motif qu'ils n'ont pas été évoqués d'emblée, la vraisemblance des préjudices invoqués, surtout si l'on met en balance le contenu de ce procès-verbal avec les anamnèses établies par les médecins qui ont rencontré la recourante à plusieurs reprises et ont réussi à établir un rapport de confiance avec elle.</w:t>
      </w:r>
    </w:p>
    <w:p>
      <w:r>
        <w:rPr>
          <w:b/>
        </w:rPr>
        <w:t>E. 3.3.3</w:t>
      </w:r>
    </w:p>
    <w:p>
      <w:r>
        <w:t>A ce stade du raisonnement, il n'est toutefois pas nécessaire de trancher définitivement la question de la vraisemblance des préjudices prétendument subis dans le cadre familial. En effet, la recourante n'allègue pas qu'il lui aurait été impossible de trouver une protection adéquate dans son pays d'origine, puisqu'il lui aurait été possible, pour le moins, de trouver refuge auprès de sa propre famille, voire de s'adresser aux autorités locales si nécessaire.</w:t>
      </w:r>
    </w:p>
    <w:p>
      <w:r>
        <w:rPr>
          <w:b/>
        </w:rPr>
        <w:t>E. 3.3.4</w:t>
      </w:r>
    </w:p>
    <w:p>
      <w:r>
        <w:t>Partant, pour autant qu'ils soient vraisemblables, et sans trancher la question de savoir s'ils étaient suffisamment sérieux pour être pertinents au regard de l'art. 3 LAsi, les préjudices allégués par la recourante ne justifient en tout état de cause pas la reconnaissance de sa qualité de réfugiée.</w:t>
      </w:r>
    </w:p>
    <w:p>
      <w:r>
        <w:rPr>
          <w:b/>
        </w:rPr>
        <w:t>E. 3.4</w:t>
      </w:r>
    </w:p>
    <w:p>
      <w:r>
        <w:t>Au vu de ce qui précède, l'ODM à, à bon droit, refusé de reconnaître aux recourants la qualité de réfugié et rejeté leur demande d'asile.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ne puisse être exécuté (arrêts du Tribunal administratif fédéral E-5316/2006 du 24 novembre 2009 consid. 5 non publié dans ATAF 2009/41, E-2775/2007 du 14 février 2008 consid. 6.4 non publié dans ATAF 2008/2 ; cf. aussi JICRA 2006 n° 30 consid. 7.3 p. 329, JICRA 2006 n° 23 consid. 6.2 p. 239, JICRA 2006 n° 6 consid. 4.2. p. 54ss). En l'occurrence, c'est sur la question de l'exigibilité de l'exécution du renvoi que le Tribunal entend porter son attention.</w:t>
      </w:r>
    </w:p>
    <w:p>
      <w:r>
        <w:rPr>
          <w:b/>
        </w:rPr>
        <w:t>E. 6.2</w:t>
      </w:r>
    </w:p>
    <w:p>
      <w:r>
        <w:t>Selon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2009/51 consid. 5.5 p. 748, ATAF 2009/28 consid. 9.3.1 p. 367, ATAF 2007/10 consid. 5.1 p. 111 et jurisprudence citée).</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(sur l'ensemble de ces questions, voir JICRA 2003 no 24 consid. 5b p. 157s. [jurisprudence et doctrine citées], qui est toujours d'actualité ; cf. à ce propos ATAF 2009/2 consid. 9.3.2 p. 21). 7.1. En l'occurrence, il est établi que le recourant souffre, depuis de nombreuses années, de troubles psychiques graves. Il reçoit un traitement médicamenteux lourd et présente une incapacité de travail durable. Cependant, il ressort des déclarations des recourants, comme des rapports médicaux déposés en cours de procédure, qu'il était soigné pour ces troubles au Kosovo. Les recourants font valoir que les traitements obtenus dans leur pays d'origine étaient inefficaces et insuffisants, qu'en particulier A._______ ne pouvait y bénéficier d'un suivi thérapeutique digne de ce nom, les séances se résumant le plus souvent à la prescription de médicaments, et qu'en outre ils ne disposaient pas des moyens financiers nécessaires pour financer ce traitement, de sorte qu'ils ont été amenés à s'endetter considérablement. Leurs allégués concernant la situation sur le plan médical au Kosovo correspondent aux informations à disposition du Tribunal, dont il ressort que, malgré les efforts accomplis dans ce domaine, la capacité des hôpitaux et d'autres structures médicales à traiter les maladies psychiques demeure insuffisante, eu égard à l'importante demande de la population en terme de soins psychiatriques, et qu'en raison du manque endémique de professionnels de la santé mentale, les entretiens avec les nombreux patients se limitent souvent à évaluer l'efficacité de la médication prescrite (cf. Grégoire Singer, OSAR, Kosovo : Mise à jour, Etat des soins de santé, 1er septembre 2010, spéc. ch. 3.2, p. 12 ss ; cf. aussi United Nations Kosovo Team [UNKT], Initial Observations on Gaps in Health Care Services in Kosovo, janvier 2007). Cependant, le fait que le recourant n'a pas pu obtenir au Kosovo un traitement équivalant à celui dont il bénéficie en Suisse n'est pas déterminant, dans la mesure où ce fait n'est pas, en lui-même, significatif d'une mise en danger concrète de l'intéressé. Sans nier les souffrances que ces troubles on entraîné pour lui et sa famille, force est en effet de constater que le recourant a pu obtenir, sur place, le traitement essentiel pour que ses jours ne soient pas en danger. 7.2. Cela dit, l'instruction a fait apparaître que la recourante souffrait, elle aussi, d'un trouble dépressif récurrent, l'épisode actuel étant qualifié de sévère tant dans le rapport du 10 mars 2010 que dans celui du 8 mars 2012. Le Tribunal ne saurait sur ce point, et indépendamment de la question de savoir si les troubles de l'intéressée ont leur origine dans les faits allégués, mettre en doute le diagnostic posé par des spécialistes, ni la réalité de leurs observations médicales. Selon les rapports fournis, la recourante nécessite, elle aussi, un traitement médicamenteux important, sous forme d'antidépresseur et d'anxiolytique. Dans leur dernier rapport, les médecins relèvent qu'il s'agit d'un traitement de longue durée, pour une symptomatologie évoluant peu Celui-ci s'ajouterait donc aux charges financières de la famille. Par ailleurs, les rapports médicaux produits mettent en exergue la faiblesse des ressources psychiques de la recourante pour faire face à un retour au Kosovo. Dans les conclusions de leur rapport du 10 mars 2010 (cf. let. H), les médecins observaient déjà, à la question de savoir ce qui irait à l'encontre d'un traitement médical dans le pays d'origine : "L'accessibilité pour des raisons financières semble un point important. Cependant, l'élément principal semble être l'inquiétude massive que la patiente a de retourner dans son pays. La crainte de nouvelles violences qu'elle pourrait y vivre, le profond désespoir qu'elle exprime à l'idée d'être à nouveau enfermée sans pouvoir vivre sa vie librement. Nous maintenons notre inquiétude quant à la sécurité de cette patiente si un retour dans son pays devrait être ordonné". Leur rapport du 8 mars 2012 fait état d'un pronostic qualifié de toujours aussi "sombre". Les praticiens relèvent : "A noter par ailleurs l'inquiétude importante des thérapeutes s'occupant de la patiente si un retour au Kosovo devait être ordonné puisque B._______ maintient un projet suicidaire plutôt que d'envisager un retour dans un environnement maltraitant (la patiente a été séquestrée et maltraitée pyhsiquement durant de nombreuses années)." 7.3. Dans ces circonstances, le Tribunal ne saurait acquérir, sans autre mesure d'instruction, la conviction qu'un retour au Kosovo peut être raisonnablement exigé de la recourante, ni donc de son époux et de leurs enfants. A ce stade du raisonnement, il est en effet essentiel de savoir si l'état psychique de la recourante résulte de son épuisement à soutenir un mari malade et à accepter les limitations à sa vie privée qui en découlaient ou si, réellement, elle a pu être victime, dans le cadre familial, de violences, et dans l'affirmative quelle en a été l'ampleur. Dans le premier cas, une préparation adéquate au retour, avec l'aide de ses médecins et des autorités compétentes, devrait permettre, comme l'a relevé l'ODM, d'écarter une mise en danger de l'intéressée. Si, en revanche, la recourante a été maltraitée au sein de la famille de son mari, il sera indispensable, selon l'ampleur des préjudices subis et le risque de répétition de ceux-ci, d'apprécier les alternatives à un retour dans la maison familiale. 7.4. Par ailleurs, comme les deux époux nécessitent un traitement médical coûteux, il est donc essentiel de savoir si et dans quelle mesure ils pourront toujours compter sur l'aide sociale que recevait A._______ et le soutien matériel de leurs familles respectives. Il importe également d'obtenir des précisions sur le soutien psychologique que les intéressés pourront obtenir de leurs propres familles. Il s'agit en effet d'une famille de cinq personnes et il s'impose, conformément au principe que l'intérêt supérieur de l'enfant doit être une considération primordiale, consacré à l'art. 3 al. 1 de la Convention relative aux droits de l'enfant du 20 novembre 1989 (Conv. enfants, RS 0.107), dans le cadre de la pesée des intérêts (cf. ATAF 2009/51 consid. 5.6 p. 749), de ne pas perdre vue la présence des enfants encore jeunes des recourants et des risques de voir leur développement compromis au cas où non seulement leur père ne serait plus capable de s'impliquer dans la vie familiale, mais où leur mère, elle aussi, ne serait plus à même d'assumer son rôle auprès d'eux. Il sied de relever sur ce point que les médecins ont observé chez celle-ci des idées suicidaires scénarisées, et qu'elle montrait peu d'empathie envers ses enfants, se disant tellement désespérée qu'elle préférerait les laisser orphelins qu'avec elle au Kosovo (cf. rapport du 10 mars 2010). 7.5. Les procès-verbaux d'audition des intéressés et les renseignements obtenus de l'ambassade ne permettent pas d'obtenir un état de la situation suffisamment clair pour répondre aux questions qui précèdent. Il est tout d'abord indispensable que la recourante soit entendue une nouvelle fois et amenée à s'exprimer de manière plus approfondie sur les circonstances dans lesquelles elle vivait au Kosovo et sur l'attitude, à son égard, de son mari, des membres de la famille de celui-ci et de sa propre famille. Le cas échéant, son mari devra aussi être entendu à ce sujet, et les intéressés confrontés aux éventuelles divergences. Ensuite, s'agissant de leurs ressources financières, de leurs rapports avec les membres de leur famille et de l'aide qu'ils peuvent attendre d'eux, les déclarations des recourants ne présentent pas la clarté suffisante et ne coïncident pas sur tous les points avec les renseignements donnés par un des frères du recourant à l'ambassade. Les recourants devront donc être interrogés avec plus de précisions sur ces points non élucidés à satisfaction et entendus sur toutes les déclarations du frère du recourant, ressortant du rapport d'ambassade, et non seulement sur le résumé général et incomplet du résultat de l'enquête, qui leur a été communiqué par lettre du 23 novembre 2009 (cf. let. D ci-dessus). Il y aura lieu également de leur demander des précisions sur la manière dont ils ont organisé et financé leur venue en Suisse et celle de leurs enfants. Ils devront en particulier expliciter où et dans quelles conditions leurs deux fils ont vécu après le départ de leurs parents et de quelle manière, et par l'intermédiaire de quelles personnes, ils ont organisé et financé le voyage de ceux-ci vers Suisse. Si nécessaire, les enfants devront également être interrogés. Le cas échéant, il y aura lieu enfin de vérifier certaines affirmations des intéressés en sollicitant à nouveau le concours de l'ambassade.</w:t>
      </w:r>
    </w:p>
    <w:p>
      <w:r>
        <w:rPr>
          <w:b/>
        </w:rPr>
        <w:t>E. 8.1</w:t>
      </w:r>
    </w:p>
    <w:p>
      <w:r>
        <w:t>Les recours contre les décisions de l'ODM en matière d'asile et de renvoi sont en principe des recours en réforme, exceptionnellement des recours en annulation (cf.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w:t>
      </w:r>
    </w:p>
    <w:p>
      <w:r>
        <w:rPr>
          <w:b/>
        </w:rPr>
        <w:t>E. 8.2</w:t>
      </w:r>
    </w:p>
    <w:p>
      <w:r>
        <w:t>En l'occurrence, les mesures d'instruction à entreprendre (cf. consid. 7.3 à 7.5) dépassent l'ampleur et la nature de celles incombant au Tribunal. Dès lors, il y a lieu d'annuler la décision de l'ODM, en tant qu'elle ordonne l'exécution du renvoi des recourants, pour établissement inexact voire incomplet de l'état de fait pertinent, et de lui renvoyer la cause pour instruction complémentaire et nouvelle décision (cf. art. 61 al. 1 PA).</w:t>
      </w:r>
    </w:p>
    <w:p>
      <w:r>
        <w:rPr>
          <w:b/>
        </w:rPr>
        <w:t>E. 9.1</w:t>
      </w:r>
    </w:p>
    <w:p>
      <w:r>
        <w:t>Les recourants ayant succombé dans leurs conclusions en matière d'asile, les frais de procédure devraient en principe être mis, en partie, à leur charge. Il convient toutefois de renoncer à leur perception, compte tenu des circonstances particulières du cas s'espèce (cf. art. 6 let. b du règlement du 21 février 2008 concernant les frais, dépens et indemnités fixés par le Tribunal administratif fédéral [FITAF, RS 173.320.2]). La demande d'assistance judiciaire des recourants devient ainsi sans objet.</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En l'occurrence, les recourants ont droit à des dépens partiels, vu l'annulation de la décision entreprise, en matière d'exécution du renvoi. Ceux-ci sont fixés au vu du dossier, à défaut d'un décompte de prestations de leur mandataire (art. 14 al. 2 du règlement du 11 décembre 2006 concernant les frais, dépens et indemnités fixés par le Tribunal administratif fédéral [FITAF, RS 173.320.2]). Ils sont arrêtés, sur la base du dossier, à la somme de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