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E-902/2018 vom 23. April 2020</w:t>
      </w:r>
    </w:p>
    <w:p>
      <w:r>
        <w:t>Bundesverwaltungsgericht, 2020-04-23, FR</w:t>
      </w:r>
    </w:p>
    <w:p>
      <w:r>
        <w:rPr>
          <w:b/>
        </w:rPr>
        <w:t xml:space="preserve">Quelle: </w:t>
      </w:r>
      <w:r>
        <w:t>https://mcp.opencaselaw.ch/entscheid/bvger_E-902_2018</w:t>
      </w:r>
    </w:p>
    <w:p>
      <w:r>
        <w:t>FR: TAF E-902/2018 du 23 avril 2020</w:t>
      </w:r>
    </w:p>
    <w:p>
      <w:r>
        <w:t>IT: TAF E-902/2018 del 23 aprile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La présente procédure est soumise à l'ancien droit (dispositions transitoires de la modification du 25 septembre 2015 al. 1 LAsi).</w:t>
      </w:r>
    </w:p>
    <w:p>
      <w:r>
        <w:rPr>
          <w:b/>
        </w:rPr>
        <w:t>E. 1.3</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1.4</w:t>
      </w:r>
    </w:p>
    <w:p>
      <w:r>
        <w:t>Agissant pour elle et pour son fils, l'intéressée a qualité pour recourir ; présenté dans la forme et dans le délai prescrit par la loi, son recours est recevable (art. 48 al. 1 ainsi que 52 al. 1 PA et anc. art. 108 al. 1 LAsi).</w:t>
      </w:r>
    </w:p>
    <w:p>
      <w:r>
        <w:rPr>
          <w:b/>
        </w:rPr>
        <w:t>E. 2.1</w:t>
      </w:r>
    </w:p>
    <w:p>
      <w:r>
        <w:t>Dans son recours du 13 février 2018, l'intéressée n'a pas contesté la décision du SEM du 25 janvier 2018 en tant qu'elle rejette sa demande d'asile. Partant, sous cet angle, la décision est entrée en force de chose décidée (cf. chiffre 2 de son dispositif) ; l'élargissement des conclusions de la recourante à l'octroi de l'asile à titre dérivé dans le cadre de la réplique n'étant pas recevable, le compagnon de celle-là ne s'est, en tout état de cause, pas vu reconnaître la qualité de réfugié et a vu sa demande d'asile rejetée.</w:t>
      </w:r>
    </w:p>
    <w:p>
      <w:r>
        <w:rPr>
          <w:b/>
        </w:rPr>
        <w:t>E. 2.2</w:t>
      </w:r>
    </w:p>
    <w:p>
      <w:r>
        <w:t>Il convient d'examiner en l'état si l'intéressée peut se voir reconnaître la qualité de réfugié, à l'exclusion de l'asile, pour des motifs subjectifs survenus après sa fuite (art. 54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3.4</w:t>
      </w:r>
    </w:p>
    <w:p>
      <w:r>
        <w:t>Dans son arrêt de référence D-7898/2015 du 30 janvier 2017, le Tribunal a vérifié dans quelle mesure les Erythréens et Erythréennes qui avaient quitté leur pays illégalement devaient craindre à ce titre des mesures de persécution au sens de l'art. 3 LAsi en cas de retour. Suite à une analyse approfondie des informations sur le pays (cf. consid. 4.6 à 4.11), il est arrivé à la conclusion que le seul fait pour une personne d'avoir quitté l'Erythrée de manière illégale n'exposait pas celle-ci à une persécution déterminante en matière d'asile (cf.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(cf. consid. 5.1). Il ressort du même arrêt que le risque d'être soumis à l'obligation d'accomplir le service national en cas de retour en Erythrée n'est pas non plus pertinent sous l'angle de la reconnaissance de la qualité de réfugié ; en effet, l'accomplissement de cette obligation ne saurait être assimilé à un préjudice sérieux qui aurait sa cause dans l'un des motifs exhaustivement énumérés à l'art. 3 LAsi (cf. ibidem).</w:t>
      </w:r>
    </w:p>
    <w:p>
      <w:r>
        <w:rPr>
          <w:b/>
        </w:rPr>
        <w:t>E. 4.1</w:t>
      </w:r>
    </w:p>
    <w:p>
      <w:r>
        <w:t>Dans ces conditions, il convient d'examiner si la recourante a rendu vraisemblable (art. 7 LAsi) l'existence de facteurs supplémentaires lui conférant un profil particulier pouvant intéresser les autorités de son pays en cas de retour.</w:t>
      </w:r>
    </w:p>
    <w:p>
      <w:r>
        <w:rPr>
          <w:b/>
        </w:rPr>
        <w:t>E. 4.2</w:t>
      </w:r>
    </w:p>
    <w:p>
      <w:r>
        <w:t>En l'occurrence, la recourante n'a pas remis en cause les invraisemblances retenues par le SEM au sujet des circonstances de son incorporation dans l'armée, des congés qu'elle aurait obtenus ou de sa désertion. Elle s'est en effet bornée à indiquer que son cas était analogue à celui traité par le Tribunal dans son arrêt E-4560/2017 du 22 novembre 2017, relevant en particulier que le SEM ne s'était pas prononcé sur sa situation militaire et que rien n'indiquait qu'elle aurait été régulièrement démobilisée. Pour rappel, dans sa décision du 25 janvier 2018, le SEM a retenu que les motifs antérieurs au départ d'Erythrée de la recourante n'étaient pas vraisemblables et, en particulier, les déclarations relatives aux circonstances ayant mené à son incorporation à l'armée, aux congés qu'elle aurait obtenus durant son service et à sa désertion. L'intéressée n'ayant pas recouru en matière d'asile (à savoir contre le chiffre 2 du dispositif de la décision attaquée), la décision querellée est entrée en force de chose décidée sur ce point, les motifs antérieurs au départ du pays n'ayant plus à être examinés à ce stade.</w:t>
      </w:r>
    </w:p>
    <w:p>
      <w:r>
        <w:rPr>
          <w:b/>
        </w:rPr>
        <w:t>E. 4.3</w:t>
      </w:r>
    </w:p>
    <w:p>
      <w:r>
        <w:t>Par conséquent, il y a lieu de constater que la recourante n'a pas rendu vraisemblables son parcours militaire ainsi que sa désertion de l'armée. Elle n'a en outre pas fait valoir qu'elle avait exercé d'activités politiques d'opposition, ni qu'elle avait rencontré d'autres problèmes avec les autorités de son pays. Dans ces conditions, rien n'indique qu'elle a un profil particulier pouvant intéresser les autorités de son pays à son retour, de sorte que des facteurs supplémentaires au sens de la jurisprudence précitée font défaut. Pour le reste, la question de savoir si la recourante a rendu vraisemblable sa sortie illégale du pays peut rester indécise, puisque ce fait, même à l'admettre, n'est pas suffisant à lui seul pour justifier la reconnaissance de la qualité de réfugié, à l'exclusion de l'asile, pour des motifs subjectifs postérieurs à la fuite. De même, la crainte d'être un jour prise dans une rafle militaire ou convoquée personnellement au service militaire ne suffit pas, à elle seule, à démontrer que la recourante aurait un profil particulier pouvant intéresser les autorités de son pays à son retour (cf. arrêt de référence D-7898/2015 précité consid. 5.1).</w:t>
      </w:r>
    </w:p>
    <w:p>
      <w:r>
        <w:rPr>
          <w:b/>
        </w:rPr>
        <w:t>E. 4.4</w:t>
      </w:r>
    </w:p>
    <w:p>
      <w:r>
        <w:t>Cela dit, la question de savoir si un enrôlement éventuel au service national après le retour de l'intéressé en Erythrée constituerait un traitement prohibé par l'art. 3 CEDH, voire de l'esclavage au sens de l'art. 4 CEDH, relève de l'examen relatif à l'illicéité, respectivement à l'inexigibilité de l'exécution du renvoi (cf. arrêts du Tribunal E-1041/2019 du 6 juin 2019 consid. 3.4 et D-7898/2015 du 30 janvier 2017 consid. 5.1) et n'a dès lors pas à être examinée à ce stade.</w:t>
      </w:r>
    </w:p>
    <w:p>
      <w:r>
        <w:rPr>
          <w:b/>
        </w:rPr>
        <w:t>E. 4.5</w:t>
      </w:r>
    </w:p>
    <w:p>
      <w:r>
        <w:t>Au vu de ce qui précède, le recours doit être rejeté, en tant qu'il conteste le refus de reconnaissance de la qualité de réfugié, et la décision attaquée confirmée sur ce point.</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Cela étant, aucune exception à la règle générale du renvoi, énoncée à l'art. 32 al. 1 de l'ordonnance 1 du 11 août 1999 sur l'asile relative à la procédure (OA 1, RS 142.311), n'est en l'occurrence réalisée. La recourante ne dispose en effet ni d'une autorisation de séjour ou d'établissement valable ni d'un droit à l'octroi d'un tel permis (cf. ATAF 2009/50 consid. 9). Pour rappel, par décision du 25 janvier 2018 - confirmée par arrêt du Tribunal du 10 décembre 2019 -, le SEM a dénié la qualité de réfugié à son compagnon et père de son enfant, rejeté sa demande d'asile, prononcé son renvoi de Suisse ainsi qu'ordonné l'exécution de cette mesure. Partant,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84 de la loi fédérale sur les étrangers et l'intégration (LEI, RS 142.20), qui a remplacé, le 1er janvier 2019, l'ancienne loi sur les étrangers (LEtr) ; la disposition en cause n'a cependant pas été modifiée.</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précédemment, la recourante n'a pas rendu vraisemblable qu'elle serait, en cas de retour dans son pays d'origine,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malheureux hasard - par des mesures incompatibles avec la disposition en question (cf. ATAF 2014/28 consid. 11).</w:t>
      </w:r>
    </w:p>
    <w:p>
      <w:r>
        <w:rPr>
          <w:b/>
        </w:rPr>
        <w:t>E. 7.3.2</w:t>
      </w:r>
    </w:p>
    <w:p>
      <w:r>
        <w:t>Le Tribunal s'est prononcé sur la licéité de l'exécution du renvoi en Erythrée des personnes astreintes au service militaire (cf. arrêt de principe du 10 juillet 2018 publié dans le recueil officiel sous ATAF 2018 VI/4 consid. 6.1.4).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S'agissant des conditions de vie dans le service national et de sa durée, il est arrivé à la conclusion qu'elles n'étaient pas assimilables à de l'esclavage ou de la servitude et ne violaient ainsi pas l'art. 4 par. 1 CEDH. Tout en admettant que l'obligation d'accomplir, dans le cadre du service national, militaire ou civil, pour le compte de l'Etat un travail très peu rémunéré et d'une durée imprévisible constituait une charge disproportionnée assimilable à un travail forcé, le Tribunal a retenu, sur la base d'une vision d'ensemble intégrant le bas niveau de développement du pays, que ce préjudice n'atteignait pas le seuil élevé correspondant à une violation flagrante de l'art. 4 par. 2 CEDH (cf. consid. 6.1.5). Sous l'angle de l'art. 3 CEDH, il a considéré qu'avant de prononcer l'exécution d'un renvoi, il importait d'examiner si, sur la base de motifs substantiels, le recourant avait établi l'existence d'un risque réel de mauvais traitements en cas de retour (volontaire) au pays. Dans ce sens, il a tenu compte des conséquences prévisibles du renvoi du requérant dans son pays d'origine, au regard de la situation générale dans celui-ci et des circonstances propres au cas d'espèce, rappelant qu'une simple possibilité de subir des mauvais traitements ne suffisait pas. Or, les mauvais traitements commis au service national, en particulier au service militaire, ne l'étaient pas d'une manière à ce point généralisée que l'on devrait admettre, pour chaque ressortissant érythréen de retour au pays et contraint d'accomplir ce service, un risque réel d'y être soumis. Il en a ainsi conclu que l'exécution du renvoi en Erythrée ne violait pas, pour ce motif, le principe de non refoulement ancré à l'art. 3 CEDH (cf. consid. 6.1.6). Enfin, s'agissant du risque d'arrestation et d'emprisonnement en raison d'une sortie illégale du pays, le Tribunal a renvoyé (cf. consid. 6.1.8) à l'arrêt de référence D-7898/2015 du Tribunal du 30 janvier 2017 (cf. consid. 5.1). Il a précisé que, pour les mêmes raisons que celles invoquées dans cet arrêt, il n'y avait pas lieu d'admettre un risque réel, personnel et sérieux ni d'arrestation ni de mauvais traitement. 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(cf. ATAF 2018 VI/4 consid. 6.1.7). En résumé, au regard de la jurisprudence, l'existence de violations graves des droits de l'homme en Erythrée lors du service national, militaire ou civil,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w:t>
      </w:r>
    </w:p>
    <w:p>
      <w:r>
        <w:rPr>
          <w:b/>
        </w:rPr>
        <w:t>E. 7.3.3</w:t>
      </w:r>
    </w:p>
    <w:p>
      <w:r>
        <w:t>Ni les rapports ni les arrêts de la CourEDH cités par la recourante (cf. mémoire de recours du 13 février 2018, p. 5 ss), tous antérieurs à l'arrêt précité du Tribunal, ni encore la décision rendue par l'Upper Tribunal du Royaume-Uni (cf. ibidem, p. 6 ss) ne sauraient remettre en cause la jurisprudence susmentionnée, étant rappelé qu'une décision d'une autorité judiciaire étrangère ne lie pas les autorités administratives et judiciaires suisses (cf. notamment arrêts du Tribunal E-7378/2016 du 8 novembre 2018 consid. 4.6, D-6029/2016 du 22 octobre 2018 consid. 6.2 et D-55/2017 du 21 septembre 2018 consid. 6.5).</w:t>
      </w:r>
    </w:p>
    <w:p>
      <w:r>
        <w:rPr>
          <w:b/>
        </w:rPr>
        <w:t>E. 7.3.4</w:t>
      </w:r>
    </w:p>
    <w:p>
      <w:r>
        <w:t>En l'espèce, le dossier ne contient aucun élément concret permettant de considérer que le départ de la recourante de son pays coïncidait avec une violation d'une obligation militaire, ni qu'elle était recherchée par les autorités de son pays pour quelque raison que ce soit, ni encore qu'après son départ, elle ait pu être considérée comme étant une réfractaire. Il n'y a par conséquent aucun indice concret et sérieux qui permettrait d'admettre un risque réel, pour elle, de subir à son retour un traitement contraire à l'art. 3 CEDH. La sortie illégale alléguée d'Erythrée (indépendamment de la question de sa vraisemblance, laquelle peut demeurer indécise) ne justifie pas en soi d'admettre un tel risque réel. Enfin, pour les mêmes motifs que ceux retenus ci-dessus, un éventuel risque d'être appelée à servir ne fait pas non plus obstacle à l'exécution du renvoi, que ce soit sous l'angle de l'art. 3 CEDH, de l'art. 4 par. 1 CEDH, de l'art. 4 par. 2 CEDH ou de l'art. 3 Conv. torture, en l'absence de circonstances personnelles particulières.</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8.3</w:t>
      </w:r>
    </w:p>
    <w:p>
      <w:r>
        <w:t>En l'espèce, il ne ressort du dossier aucun élément défavorable dont on pourrait inférer que l'exécution du renvoi impliquerait une mise en danger concrète de la recourante et de son enfant en bas-âge. A cet égard, il est constaté que la recourante est jeune, qu'elle dispose d'une première expérience professionnelle en tant que caissière, serveuse ainsi que femme de ménage. Elle n'a par ailleurs pas allégué de problème de santé particulier. De même, la recourante dispose d'un large réseau familial en Erythrée - composé de sa mère et de ses cinq soeurs - lequel pourra non seulement lui apporter un soutien moral, mais également financier sa réinstallation ; elle a en effet allégué lors des auditions que sa mère exerçait un emploi de nettoyeuse et avait financé son voyage vers l'Europe (cf. p-v d'audition du 7 octobre 2015, pt. 3.01 et du 25 octobre 2017, R 20 et 78). En outre, elle et son fils pourront retourner en Erythrée avec son compagnon, respectivement le père de son fils, pour lequel la décision de renvoi et d'exécution de cette mesure prise par le SEM est déjà entrée en force de chose jugée (cf. dossier N [...] et arrêt du Tribunal D-906/2018 du 10 décembre 2019). Dans ces conditions, elle pourra compter sur le soutien de celui-ci, lors de sa réinstallation avec leur enfant dans leur pays d'origine. Son compagnon a d'ailleurs reconnu son fils en date du 9 février 2017 et lui a donné son nom de famille (cf. let. D ; pièce A 25 du dossier du SEM). Enfin, il lui sera également possible de solliciter du SEM, en cas de nécessité, une aide au retour selon les art. 73 ss de l'ordonnance 2 sur l'asile du 11 août 1999 relative au financement (OA 2, RS 142.312), lui permettant de faire face à ses besoins et à ceux de son enfant mineur, notamment, le temps de sa réinstallation.</w:t>
      </w:r>
    </w:p>
    <w:p>
      <w:r>
        <w:rPr>
          <w:b/>
        </w:rPr>
        <w:t>E. 8.4.1</w:t>
      </w:r>
    </w:p>
    <w:p>
      <w:r>
        <w:t>Concernant le fils de la recourante, B._______, le Tribunal retient que, si l'intérêt supérieur de l'enfant ancré à l'art. 3 CDE doit être pris en compte dans le cadre de l'application de l'art. 83 al. 4 LEI (cf. ATAF 2014/26 consid. 7.6 et jurisprudence citée, en particulier ATAF 2009/51 consid. 5.6 et 5.8 et 2009/28 consid. 9.3), il ne fonde pas en soi un droit à une autorisation de séjour ou à une admission provisoire déductible en justice (cf. notamment ATF 126 II 377 ; 124 II 361), mais constitue l'un des éléments à prendre en compte dans la pesée des intérêts à effectuer. Ainsi, d'éventuelles difficultés de réintégration dans le pays d'origine dues à une intégration avancée en Suisse peuvent constituer un facteur parmi d'autres à prendre en considération dans le cadre de l'examen de l'exigibilité du renvoi. De telles difficultés ont été notamment reconnues pour des enfants scolarisés et des adolescents ayant passé la plupart de leur vie en Suisse et pour lesquels un départ était constitutif d'un déracinement (cf. ATAF 2009/51 consid. 5.6 et 5.8.2 ; 2009/28 consid. 9.3.2 ; Jurisprudence et informations de la Commission suisse de recours en matière d'asile [JICRA] 2006 n° 13 consid. 3.5 et JICRA 1998 n° 31 consid. 8c ff bbb).</w:t>
      </w:r>
    </w:p>
    <w:p>
      <w:r>
        <w:rPr>
          <w:b/>
        </w:rPr>
        <w:t>E. 8.4.2</w:t>
      </w:r>
    </w:p>
    <w:p>
      <w:r>
        <w:t>En l'occurrence, il ressort certes du dossier que B._______ est né en Suisse. Toutefois, âgé de seulement trois ans, il est encore très fortement dépendant des soins et de l'encadrement prodigués par sa mère, ainsi que de son père et, par là même, de la culture d'origine de ceux-ci. Ainsi, il n'y a pas lieu de retenir que l'exécution de cette mesure pourrait être contraire à l'art. 3 CDE.</w:t>
      </w:r>
    </w:p>
    <w:p>
      <w:r>
        <w:rPr>
          <w:b/>
        </w:rPr>
        <w:t>E. 8.5</w:t>
      </w:r>
    </w:p>
    <w:p>
      <w:r>
        <w:t>Pour ces motifs, l'exécution du renvoi de la recourante et de son fils doit être considérée comme raisonnablement exigible.</w:t>
      </w:r>
    </w:p>
    <w:p>
      <w:r>
        <w:rPr>
          <w:b/>
        </w:rPr>
        <w:t>E. 9</w:t>
      </w:r>
    </w:p>
    <w:p>
      <w:r>
        <w:t>Le Tribunal rappelle enfin que, si un retour forcé en Erythrée n'est de manière générale pas possible (cf. ATAF 2018 VI/4 consid. 6.3 et D-2311/2016 consid. 19), le choix existant d'un retour volontaire empêche de conclure à une impossibilité de l'exécution du renvoi, au sens de l'art. 83 al. 2 LEI. L'exécution du renvoi ne se heurte donc pas à des obstacles insurmontables d'ordre technique et s'avère également possible (cf. ATAF 2008/34 consid. 12). La recourante est en mesure d'entreprendre toute démarche nécessaire auprès de la représentation de son pays d'origine en vue de l'obtention de documents de voyage lui permettant de quitter la Suisse.</w:t>
      </w:r>
    </w:p>
    <w:p>
      <w:r>
        <w:rPr>
          <w:b/>
        </w:rPr>
        <w:t>E. 10</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11.2</w:t>
      </w:r>
    </w:p>
    <w:p>
      <w:r>
        <w:t>La demande d'assistance judiciaire totale ayant cependant été admise par ordonnance du 15 février 2018, il n'est pas perçu de frais (art. 65 al. 1 PA et anc. art. 110a al. 1 LAsi).</w:t>
      </w:r>
    </w:p>
    <w:p>
      <w:r>
        <w:rPr>
          <w:b/>
        </w:rPr>
        <w:t>E. 11.3.1</w:t>
      </w:r>
    </w:p>
    <w:p>
      <w:r>
        <w:t>Par ailleurs, il y a lieu d'accorder une indemnité à titre d'honoraires et de débours au mandataire d'office de la recourante (art. 8 à 11 FITAF, applicables par analogie conformément à l'art. 12 FITAF). 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w:t>
      </w:r>
    </w:p>
    <w:p>
      <w:r>
        <w:rPr>
          <w:b/>
        </w:rPr>
        <w:t>E. 11.3.2</w:t>
      </w:r>
    </w:p>
    <w:p>
      <w:r>
        <w:t>Au regard de la note d'honoraires du 13 février 2018 qui fait état d'un montant total de 847.50 francs basé sur un tarif horaire de 200 francs, l'indemnité doit être réduite à 600 francs (4 heures x 150.-/heure), les 50 francs de frais d'« infrastructures » ainsi que les 32.50 de frais de « traduction » non justifiés ne pouvant pour le reste pas être pris en compte. Au regard des démarches ultérieures du mandataire - une lettre envoyée au Tribunal en date du 9 avril 2019, qui a nécessité trente minutes de travail -, le montant total des honoraires est fixé à 675 francs ; celui-ci ne comprend aucun supplément TVA au sens de l'art. 9 al. 1 let. c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